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default"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highlight w:val="none"/>
          <w:u w:val="none"/>
          <w:lang w:val="en-US" w:eastAsia="zh-CN"/>
        </w:rPr>
        <w:t>新桥国际机场高速公路监控管理中心园区修缮工程石材采购项目</w:t>
      </w:r>
    </w:p>
    <w:p>
      <w:pPr>
        <w:spacing w:line="540" w:lineRule="exact"/>
        <w:ind w:firstLine="420"/>
        <w:rPr>
          <w:rFonts w:ascii="Times New Roman" w:hAnsi="Times New Roman" w:cs="Times New Roman"/>
          <w:szCs w:val="21"/>
        </w:rPr>
      </w:pPr>
    </w:p>
    <w:p>
      <w:pPr>
        <w:pStyle w:val="2"/>
        <w:rPr>
          <w:rFonts w:ascii="Times New Roman" w:hAnsi="Times New Roman" w:cs="Times New Roman"/>
          <w:szCs w:val="21"/>
        </w:rPr>
      </w:pPr>
    </w:p>
    <w:p/>
    <w:p>
      <w:pPr>
        <w:pStyle w:val="2"/>
        <w:rPr>
          <w:rFonts w:ascii="Times New Roman" w:hAnsi="Times New Roman" w:cs="Times New Roman"/>
          <w:szCs w:val="21"/>
        </w:rPr>
      </w:pPr>
    </w:p>
    <w:p>
      <w:pPr>
        <w:pStyle w:val="2"/>
        <w:rPr>
          <w:rFonts w:ascii="Times New Roman" w:hAnsi="Times New Roman" w:cs="Times New Roman"/>
          <w:szCs w:val="21"/>
        </w:rPr>
      </w:pPr>
    </w:p>
    <w:p>
      <w:pPr>
        <w:pStyle w:val="11"/>
        <w:rPr>
          <w:rFonts w:ascii="Times New Roman" w:hAnsi="Times New Roman" w:cs="Times New Roman"/>
          <w:szCs w:val="21"/>
        </w:rPr>
      </w:pPr>
    </w:p>
    <w:p>
      <w:pPr>
        <w:jc w:val="center"/>
        <w:rPr>
          <w:rFonts w:hint="eastAsia" w:ascii="Times New Roman" w:hAnsi="Times New Roman" w:eastAsia="黑体" w:cs="Times New Roman"/>
          <w:sz w:val="72"/>
          <w:szCs w:val="72"/>
          <w:lang w:eastAsia="zh-CN"/>
        </w:rPr>
      </w:pPr>
      <w:r>
        <w:rPr>
          <w:rFonts w:ascii="Times New Roman" w:hAnsi="Times New Roman" w:eastAsia="黑体" w:cs="Times New Roman"/>
          <w:sz w:val="72"/>
          <w:szCs w:val="72"/>
        </w:rPr>
        <w:t>询  比  文  件</w:t>
      </w:r>
    </w:p>
    <w:p>
      <w:pPr>
        <w:spacing w:line="540" w:lineRule="exact"/>
        <w:ind w:firstLine="420"/>
        <w:rPr>
          <w:rFonts w:ascii="Times New Roman" w:hAnsi="Times New Roman" w:cs="Times New Roman"/>
          <w:szCs w:val="21"/>
        </w:rPr>
      </w:pPr>
    </w:p>
    <w:p>
      <w:pPr>
        <w:spacing w:line="540" w:lineRule="exact"/>
        <w:ind w:firstLine="420"/>
        <w:rPr>
          <w:rFonts w:ascii="Times New Roman" w:hAnsi="Times New Roman" w:cs="Times New Roman"/>
          <w:szCs w:val="21"/>
        </w:rPr>
      </w:pPr>
    </w:p>
    <w:p>
      <w:pPr>
        <w:spacing w:line="540" w:lineRule="exact"/>
        <w:ind w:firstLine="420"/>
        <w:rPr>
          <w:rFonts w:ascii="Times New Roman" w:hAnsi="Times New Roman" w:cs="Times New Roman"/>
          <w:szCs w:val="21"/>
        </w:rPr>
      </w:pPr>
    </w:p>
    <w:p>
      <w:pPr>
        <w:spacing w:line="540" w:lineRule="exact"/>
        <w:ind w:firstLine="420"/>
        <w:rPr>
          <w:rFonts w:ascii="Times New Roman" w:hAnsi="Times New Roman" w:cs="Times New Roman"/>
          <w:szCs w:val="21"/>
        </w:rPr>
      </w:pPr>
    </w:p>
    <w:p>
      <w:pPr>
        <w:spacing w:line="540" w:lineRule="exact"/>
        <w:ind w:firstLine="420"/>
        <w:rPr>
          <w:rFonts w:ascii="Times New Roman" w:hAnsi="Times New Roman" w:cs="Times New Roman"/>
          <w:szCs w:val="21"/>
        </w:rPr>
      </w:pPr>
    </w:p>
    <w:p>
      <w:pPr>
        <w:spacing w:line="540" w:lineRule="exact"/>
        <w:ind w:firstLine="420"/>
        <w:rPr>
          <w:rFonts w:ascii="Times New Roman" w:hAnsi="Times New Roman" w:cs="Times New Roman"/>
          <w:szCs w:val="21"/>
        </w:rPr>
      </w:pPr>
    </w:p>
    <w:p>
      <w:pPr>
        <w:spacing w:line="540" w:lineRule="exact"/>
        <w:ind w:firstLine="420"/>
        <w:rPr>
          <w:rFonts w:ascii="Times New Roman" w:hAnsi="Times New Roman" w:cs="Times New Roman"/>
          <w:szCs w:val="21"/>
        </w:rPr>
      </w:pPr>
    </w:p>
    <w:p>
      <w:pPr>
        <w:spacing w:line="540" w:lineRule="exact"/>
        <w:ind w:firstLine="420"/>
        <w:rPr>
          <w:rFonts w:ascii="Times New Roman" w:hAnsi="Times New Roman" w:cs="Times New Roman"/>
          <w:szCs w:val="21"/>
        </w:rPr>
      </w:pPr>
    </w:p>
    <w:p>
      <w:pPr>
        <w:spacing w:line="540" w:lineRule="exact"/>
        <w:ind w:firstLine="640"/>
        <w:rPr>
          <w:rFonts w:ascii="Times New Roman" w:hAnsi="Times New Roman" w:eastAsia="黑体" w:cs="Times New Roman"/>
          <w:sz w:val="32"/>
          <w:szCs w:val="32"/>
        </w:rPr>
      </w:pPr>
    </w:p>
    <w:p>
      <w:pPr>
        <w:keepNext w:val="0"/>
        <w:keepLines w:val="0"/>
        <w:pageBreakBefore w:val="0"/>
        <w:widowControl w:val="0"/>
        <w:kinsoku/>
        <w:wordWrap/>
        <w:overflowPunct/>
        <w:topLinePunct w:val="0"/>
        <w:autoSpaceDE/>
        <w:autoSpaceDN/>
        <w:bidi w:val="0"/>
        <w:adjustRightInd/>
        <w:spacing w:line="480" w:lineRule="auto"/>
        <w:ind w:left="1896" w:leftChars="903"/>
        <w:textAlignment w:val="auto"/>
        <w:rPr>
          <w:rFonts w:ascii="Times New Roman" w:hAnsi="Times New Roman" w:cs="Times New Roman"/>
          <w:szCs w:val="21"/>
        </w:rPr>
      </w:pPr>
    </w:p>
    <w:p>
      <w:pPr>
        <w:keepNext w:val="0"/>
        <w:keepLines w:val="0"/>
        <w:pageBreakBefore w:val="0"/>
        <w:widowControl w:val="0"/>
        <w:kinsoku/>
        <w:wordWrap/>
        <w:overflowPunct/>
        <w:topLinePunct w:val="0"/>
        <w:autoSpaceDE/>
        <w:autoSpaceDN/>
        <w:bidi w:val="0"/>
        <w:adjustRightInd/>
        <w:snapToGrid w:val="0"/>
        <w:spacing w:line="480" w:lineRule="auto"/>
        <w:ind w:firstLine="1600" w:firstLineChars="500"/>
        <w:jc w:val="both"/>
        <w:textAlignment w:val="auto"/>
        <w:rPr>
          <w:rFonts w:ascii="Times New Roman" w:hAnsi="Times New Roman" w:eastAsia="黑体" w:cs="Times New Roman"/>
          <w:sz w:val="32"/>
          <w:szCs w:val="32"/>
          <w:u w:val="single"/>
        </w:rPr>
      </w:pPr>
      <w:r>
        <w:rPr>
          <w:rFonts w:ascii="Times New Roman" w:hAnsi="Times New Roman" w:eastAsia="黑体" w:cs="Times New Roman"/>
          <w:sz w:val="32"/>
          <w:szCs w:val="32"/>
        </w:rPr>
        <w:t>采</w:t>
      </w:r>
      <w:r>
        <w:rPr>
          <w:rFonts w:hint="eastAsia" w:ascii="Times New Roman" w:hAnsi="Times New Roman" w:eastAsia="黑体" w:cs="Times New Roman"/>
          <w:sz w:val="32"/>
          <w:szCs w:val="32"/>
          <w:lang w:val="en-US" w:eastAsia="zh-CN"/>
        </w:rPr>
        <w:t xml:space="preserve"> </w:t>
      </w:r>
      <w:r>
        <w:rPr>
          <w:rFonts w:ascii="Times New Roman" w:hAnsi="Times New Roman" w:eastAsia="黑体" w:cs="Times New Roman"/>
          <w:sz w:val="32"/>
          <w:szCs w:val="32"/>
        </w:rPr>
        <w:t>购</w:t>
      </w:r>
      <w:r>
        <w:rPr>
          <w:rFonts w:hint="eastAsia" w:ascii="Times New Roman" w:hAnsi="Times New Roman" w:eastAsia="黑体" w:cs="Times New Roman"/>
          <w:sz w:val="32"/>
          <w:szCs w:val="32"/>
          <w:lang w:val="en-US" w:eastAsia="zh-CN"/>
        </w:rPr>
        <w:t xml:space="preserve"> </w:t>
      </w:r>
      <w:r>
        <w:rPr>
          <w:rFonts w:ascii="Times New Roman" w:hAnsi="Times New Roman" w:eastAsia="黑体" w:cs="Times New Roman"/>
          <w:sz w:val="32"/>
          <w:szCs w:val="32"/>
        </w:rPr>
        <w:t>人：</w:t>
      </w:r>
      <w:r>
        <w:rPr>
          <w:rFonts w:ascii="Times New Roman" w:hAnsi="Times New Roman" w:eastAsia="黑体" w:cs="Times New Roman"/>
          <w:sz w:val="32"/>
          <w:szCs w:val="32"/>
          <w:u w:val="single"/>
        </w:rPr>
        <w:t xml:space="preserve"> 安徽</w:t>
      </w:r>
      <w:r>
        <w:rPr>
          <w:rFonts w:hint="eastAsia" w:ascii="Times New Roman" w:hAnsi="Times New Roman" w:eastAsia="黑体" w:cs="Times New Roman"/>
          <w:sz w:val="32"/>
          <w:szCs w:val="32"/>
          <w:u w:val="single"/>
          <w:lang w:val="en-US" w:eastAsia="zh-CN"/>
        </w:rPr>
        <w:t>省经工物资</w:t>
      </w:r>
      <w:r>
        <w:rPr>
          <w:rFonts w:ascii="Times New Roman" w:hAnsi="Times New Roman" w:eastAsia="黑体" w:cs="Times New Roman"/>
          <w:sz w:val="32"/>
          <w:szCs w:val="32"/>
          <w:u w:val="single"/>
        </w:rPr>
        <w:t>有限公司</w:t>
      </w:r>
    </w:p>
    <w:p>
      <w:pPr>
        <w:keepNext w:val="0"/>
        <w:keepLines w:val="0"/>
        <w:pageBreakBefore w:val="0"/>
        <w:widowControl w:val="0"/>
        <w:kinsoku/>
        <w:wordWrap/>
        <w:overflowPunct/>
        <w:topLinePunct w:val="0"/>
        <w:autoSpaceDE/>
        <w:autoSpaceDN/>
        <w:bidi w:val="0"/>
        <w:adjustRightInd/>
        <w:snapToGrid w:val="0"/>
        <w:spacing w:line="480" w:lineRule="auto"/>
        <w:ind w:left="0" w:leftChars="0" w:firstLine="1600" w:firstLineChars="500"/>
        <w:jc w:val="both"/>
        <w:textAlignment w:val="auto"/>
        <w:rPr>
          <w:rFonts w:ascii="Times New Roman" w:hAnsi="Times New Roman" w:cs="Times New Roman"/>
          <w:sz w:val="32"/>
          <w:szCs w:val="32"/>
          <w:highlight w:val="yellow"/>
        </w:rPr>
      </w:pPr>
      <w:r>
        <w:rPr>
          <w:rFonts w:hint="eastAsia" w:ascii="黑体" w:hAnsi="黑体" w:eastAsia="黑体" w:cs="黑体"/>
          <w:sz w:val="32"/>
          <w:szCs w:val="32"/>
          <w:lang w:val="en-US" w:eastAsia="zh-CN"/>
        </w:rPr>
        <w:t>日    期</w:t>
      </w:r>
      <w:r>
        <w:rPr>
          <w:rFonts w:ascii="Times New Roman" w:hAnsi="Times New Roman" w:cs="Times New Roman"/>
          <w:sz w:val="32"/>
          <w:szCs w:val="32"/>
        </w:rPr>
        <w:t>：</w:t>
      </w:r>
      <w:r>
        <w:rPr>
          <w:rFonts w:ascii="Times New Roman" w:hAnsi="Times New Roman" w:eastAsia="黑体" w:cs="Times New Roman"/>
          <w:sz w:val="32"/>
          <w:szCs w:val="32"/>
          <w:u w:val="single"/>
        </w:rPr>
        <w:t xml:space="preserve"> </w:t>
      </w:r>
      <w:r>
        <w:rPr>
          <w:rFonts w:hint="eastAsia" w:ascii="Times New Roman" w:hAnsi="Times New Roman" w:eastAsia="黑体" w:cs="Times New Roman"/>
          <w:sz w:val="32"/>
          <w:szCs w:val="32"/>
          <w:u w:val="single"/>
          <w:lang w:val="en-US" w:eastAsia="zh-CN"/>
        </w:rPr>
        <w:t xml:space="preserve"> 202</w:t>
      </w:r>
      <w:r>
        <w:rPr>
          <w:rFonts w:hint="eastAsia" w:ascii="Times New Roman" w:hAnsi="Times New Roman" w:eastAsia="黑体" w:cs="Times New Roman"/>
          <w:sz w:val="32"/>
          <w:szCs w:val="32"/>
          <w:highlight w:val="none"/>
          <w:u w:val="single"/>
          <w:lang w:val="en-US" w:eastAsia="zh-CN"/>
        </w:rPr>
        <w:t xml:space="preserve">3  </w:t>
      </w:r>
      <w:r>
        <w:rPr>
          <w:rFonts w:ascii="Times New Roman" w:hAnsi="Times New Roman" w:eastAsia="黑体" w:cs="Times New Roman"/>
          <w:sz w:val="32"/>
          <w:szCs w:val="32"/>
          <w:highlight w:val="none"/>
          <w:u w:val="single"/>
        </w:rPr>
        <w:t xml:space="preserve"> </w:t>
      </w:r>
      <w:r>
        <w:rPr>
          <w:rFonts w:ascii="Times New Roman" w:hAnsi="Times New Roman" w:cs="Times New Roman"/>
          <w:sz w:val="32"/>
          <w:szCs w:val="32"/>
          <w:highlight w:val="none"/>
        </w:rPr>
        <w:t>年</w:t>
      </w:r>
      <w:r>
        <w:rPr>
          <w:rFonts w:ascii="Times New Roman" w:hAnsi="Times New Roman" w:eastAsia="黑体" w:cs="Times New Roman"/>
          <w:sz w:val="32"/>
          <w:szCs w:val="32"/>
          <w:highlight w:val="none"/>
          <w:u w:val="single"/>
        </w:rPr>
        <w:t xml:space="preserve"> </w:t>
      </w:r>
      <w:r>
        <w:rPr>
          <w:rFonts w:hint="eastAsia" w:ascii="Times New Roman" w:hAnsi="Times New Roman" w:eastAsia="黑体" w:cs="Times New Roman"/>
          <w:sz w:val="32"/>
          <w:szCs w:val="32"/>
          <w:highlight w:val="none"/>
          <w:u w:val="single"/>
          <w:lang w:val="en-US" w:eastAsia="zh-CN"/>
        </w:rPr>
        <w:t xml:space="preserve"> 10 </w:t>
      </w:r>
      <w:r>
        <w:rPr>
          <w:rFonts w:ascii="Times New Roman" w:hAnsi="Times New Roman" w:eastAsia="黑体" w:cs="Times New Roman"/>
          <w:sz w:val="32"/>
          <w:szCs w:val="32"/>
          <w:highlight w:val="none"/>
          <w:u w:val="single"/>
        </w:rPr>
        <w:t xml:space="preserve"> </w:t>
      </w:r>
      <w:r>
        <w:rPr>
          <w:rFonts w:ascii="Times New Roman" w:hAnsi="Times New Roman" w:cs="Times New Roman"/>
          <w:sz w:val="32"/>
          <w:szCs w:val="32"/>
          <w:highlight w:val="none"/>
        </w:rPr>
        <w:t>月</w:t>
      </w:r>
      <w:r>
        <w:rPr>
          <w:rFonts w:ascii="Times New Roman" w:hAnsi="Times New Roman" w:eastAsia="黑体" w:cs="Times New Roman"/>
          <w:sz w:val="32"/>
          <w:szCs w:val="32"/>
          <w:highlight w:val="none"/>
          <w:u w:val="single"/>
        </w:rPr>
        <w:t xml:space="preserve"> </w:t>
      </w:r>
      <w:r>
        <w:rPr>
          <w:rFonts w:hint="eastAsia" w:ascii="Times New Roman" w:hAnsi="Times New Roman" w:eastAsia="黑体" w:cs="Times New Roman"/>
          <w:sz w:val="32"/>
          <w:szCs w:val="32"/>
          <w:highlight w:val="none"/>
          <w:u w:val="single"/>
          <w:lang w:val="en-US" w:eastAsia="zh-CN"/>
        </w:rPr>
        <w:t xml:space="preserve"> 12</w:t>
      </w:r>
      <w:r>
        <w:rPr>
          <w:rFonts w:ascii="Times New Roman" w:hAnsi="Times New Roman" w:eastAsia="黑体" w:cs="Times New Roman"/>
          <w:sz w:val="32"/>
          <w:szCs w:val="32"/>
          <w:highlight w:val="none"/>
          <w:u w:val="single"/>
        </w:rPr>
        <w:t xml:space="preserve"> </w:t>
      </w:r>
      <w:r>
        <w:rPr>
          <w:rFonts w:ascii="Times New Roman" w:hAnsi="Times New Roman" w:cs="Times New Roman"/>
          <w:sz w:val="32"/>
          <w:szCs w:val="32"/>
          <w:highlight w:val="none"/>
        </w:rPr>
        <w:t>日</w:t>
      </w:r>
    </w:p>
    <w:p>
      <w:pPr>
        <w:keepNext w:val="0"/>
        <w:keepLines w:val="0"/>
        <w:pageBreakBefore w:val="0"/>
        <w:widowControl w:val="0"/>
        <w:kinsoku/>
        <w:wordWrap/>
        <w:overflowPunct/>
        <w:topLinePunct w:val="0"/>
        <w:autoSpaceDE/>
        <w:autoSpaceDN/>
        <w:bidi w:val="0"/>
        <w:adjustRightInd/>
        <w:snapToGrid w:val="0"/>
        <w:spacing w:line="560" w:lineRule="exact"/>
        <w:ind w:left="0" w:leftChars="0"/>
        <w:jc w:val="center"/>
        <w:textAlignment w:val="auto"/>
        <w:rPr>
          <w:rFonts w:ascii="Times New Roman" w:hAnsi="Times New Roman" w:cs="Times New Roman"/>
          <w:sz w:val="32"/>
          <w:szCs w:val="32"/>
        </w:rPr>
      </w:pPr>
    </w:p>
    <w:p>
      <w:pPr>
        <w:snapToGrid w:val="0"/>
        <w:ind w:firstLine="1920" w:firstLineChars="600"/>
        <w:rPr>
          <w:rFonts w:ascii="Times New Roman" w:hAnsi="Times New Roman" w:cs="Times New Roman"/>
          <w:sz w:val="32"/>
          <w:szCs w:val="32"/>
        </w:rPr>
      </w:pPr>
    </w:p>
    <w:p>
      <w:pPr>
        <w:ind w:left="1896" w:leftChars="903"/>
        <w:rPr>
          <w:rFonts w:ascii="Times New Roman" w:hAnsi="Times New Roman" w:eastAsia="宋体" w:cs="Times New Roman"/>
          <w:sz w:val="24"/>
        </w:rPr>
        <w:sectPr>
          <w:footerReference r:id="rId3" w:type="default"/>
          <w:pgSz w:w="11906" w:h="16838"/>
          <w:pgMar w:top="1440" w:right="1800" w:bottom="1440" w:left="1800" w:header="851" w:footer="992" w:gutter="0"/>
          <w:pgNumType w:fmt="decimal" w:start="1"/>
          <w:cols w:space="425" w:num="1"/>
          <w:docGrid w:type="lines" w:linePitch="312" w:charSpace="0"/>
        </w:sectPr>
      </w:pPr>
    </w:p>
    <w:sdt>
      <w:sdtPr>
        <w:rPr>
          <w:rFonts w:ascii="宋体" w:hAnsi="宋体" w:eastAsia="宋体" w:cstheme="minorBidi"/>
          <w:kern w:val="2"/>
          <w:sz w:val="21"/>
          <w:szCs w:val="24"/>
          <w:lang w:val="en-US" w:eastAsia="zh-CN" w:bidi="ar-SA"/>
        </w:rPr>
        <w:id w:val="147468455"/>
        <w15:color w:val="DBDBDB"/>
        <w:docPartObj>
          <w:docPartGallery w:val="Table of Contents"/>
          <w:docPartUnique/>
        </w:docPartObj>
      </w:sdtPr>
      <w:sdtEndPr>
        <w:rPr>
          <w:rFonts w:ascii="宋体" w:hAnsi="宋体" w:eastAsia="宋体" w:cstheme="minorBidi"/>
          <w:kern w:val="2"/>
          <w:sz w:val="21"/>
          <w:szCs w:val="24"/>
          <w:lang w:val="en-US" w:eastAsia="zh-CN" w:bidi="ar-SA"/>
        </w:rPr>
      </w:sdtEndPr>
      <w:sdtContent>
        <w:p>
          <w:pPr>
            <w:spacing w:before="0" w:beforeLines="0" w:after="0" w:afterLines="0" w:line="240" w:lineRule="auto"/>
            <w:ind w:left="0" w:leftChars="0" w:right="0" w:rightChars="0" w:firstLine="0" w:firstLineChars="0"/>
            <w:jc w:val="center"/>
          </w:pPr>
          <w:r>
            <w:rPr>
              <w:rFonts w:ascii="宋体" w:hAnsi="宋体" w:eastAsia="宋体"/>
              <w:sz w:val="21"/>
            </w:rPr>
            <w:t>目录</w:t>
          </w:r>
        </w:p>
        <w:p>
          <w:pPr>
            <w:pStyle w:val="13"/>
            <w:tabs>
              <w:tab w:val="right" w:leader="dot" w:pos="8312"/>
            </w:tabs>
          </w:pPr>
          <w:r>
            <w:rPr>
              <w:rFonts w:ascii="宋体" w:hAnsi="宋体" w:eastAsia="宋体"/>
            </w:rPr>
            <w:fldChar w:fldCharType="begin"/>
          </w:r>
          <w:r>
            <w:rPr>
              <w:rFonts w:ascii="宋体" w:hAnsi="宋体" w:eastAsia="宋体"/>
            </w:rPr>
            <w:instrText xml:space="preserve">TOC \o "1-1" \h \u </w:instrText>
          </w:r>
          <w:r>
            <w:rPr>
              <w:rFonts w:ascii="宋体" w:hAnsi="宋体" w:eastAsia="宋体"/>
            </w:rPr>
            <w:fldChar w:fldCharType="separate"/>
          </w:r>
          <w:r>
            <w:rPr>
              <w:rFonts w:ascii="宋体" w:hAnsi="宋体" w:eastAsia="宋体"/>
            </w:rPr>
            <w:fldChar w:fldCharType="begin"/>
          </w:r>
          <w:r>
            <w:rPr>
              <w:rFonts w:ascii="宋体" w:hAnsi="宋体" w:eastAsia="宋体"/>
            </w:rPr>
            <w:instrText xml:space="preserve"> HYPERLINK \l _Toc23966 </w:instrText>
          </w:r>
          <w:r>
            <w:rPr>
              <w:rFonts w:ascii="宋体" w:hAnsi="宋体" w:eastAsia="宋体"/>
            </w:rPr>
            <w:fldChar w:fldCharType="separate"/>
          </w:r>
          <w:r>
            <w:rPr>
              <w:rFonts w:hint="eastAsia" w:ascii="Times New Roman" w:hAnsi="Times New Roman" w:eastAsia="宋体" w:cs="Times New Roman"/>
            </w:rPr>
            <w:t xml:space="preserve">第一章 </w:t>
          </w:r>
          <w:r>
            <w:rPr>
              <w:rFonts w:ascii="Times New Roman" w:hAnsi="Times New Roman" w:eastAsia="宋体" w:cs="Times New Roman"/>
            </w:rPr>
            <w:t>采购公告</w:t>
          </w:r>
          <w:r>
            <w:tab/>
          </w:r>
          <w:r>
            <w:fldChar w:fldCharType="begin"/>
          </w:r>
          <w:r>
            <w:instrText xml:space="preserve"> PAGEREF _Toc23966 \h </w:instrText>
          </w:r>
          <w:r>
            <w:fldChar w:fldCharType="separate"/>
          </w:r>
          <w:r>
            <w:t>3</w:t>
          </w:r>
          <w:r>
            <w:fldChar w:fldCharType="end"/>
          </w:r>
          <w:r>
            <w:rPr>
              <w:rFonts w:ascii="宋体" w:hAnsi="宋体" w:eastAsia="宋体"/>
            </w:rPr>
            <w:fldChar w:fldCharType="end"/>
          </w:r>
        </w:p>
        <w:p>
          <w:pPr>
            <w:pStyle w:val="13"/>
            <w:tabs>
              <w:tab w:val="right" w:leader="dot" w:pos="8312"/>
            </w:tabs>
          </w:pPr>
          <w:r>
            <w:rPr>
              <w:rFonts w:ascii="宋体" w:hAnsi="宋体" w:eastAsia="宋体"/>
            </w:rPr>
            <w:fldChar w:fldCharType="begin"/>
          </w:r>
          <w:r>
            <w:rPr>
              <w:rFonts w:ascii="宋体" w:hAnsi="宋体" w:eastAsia="宋体"/>
            </w:rPr>
            <w:instrText xml:space="preserve"> HYPERLINK \l _Toc26240 </w:instrText>
          </w:r>
          <w:r>
            <w:rPr>
              <w:rFonts w:ascii="宋体" w:hAnsi="宋体" w:eastAsia="宋体"/>
            </w:rPr>
            <w:fldChar w:fldCharType="separate"/>
          </w:r>
          <w:r>
            <w:rPr>
              <w:rFonts w:hint="eastAsia" w:ascii="Times New Roman" w:hAnsi="Times New Roman" w:eastAsia="宋体" w:cs="Times New Roman"/>
            </w:rPr>
            <w:t xml:space="preserve">第二章 </w:t>
          </w:r>
          <w:r>
            <w:rPr>
              <w:rFonts w:ascii="Times New Roman" w:hAnsi="Times New Roman" w:eastAsia="宋体" w:cs="Times New Roman"/>
            </w:rPr>
            <w:t>供应商须知</w:t>
          </w:r>
          <w:r>
            <w:tab/>
          </w:r>
          <w:r>
            <w:fldChar w:fldCharType="begin"/>
          </w:r>
          <w:r>
            <w:instrText xml:space="preserve"> PAGEREF _Toc26240 \h </w:instrText>
          </w:r>
          <w:r>
            <w:fldChar w:fldCharType="separate"/>
          </w:r>
          <w:r>
            <w:t>6</w:t>
          </w:r>
          <w:r>
            <w:fldChar w:fldCharType="end"/>
          </w:r>
          <w:r>
            <w:rPr>
              <w:rFonts w:ascii="宋体" w:hAnsi="宋体" w:eastAsia="宋体"/>
            </w:rPr>
            <w:fldChar w:fldCharType="end"/>
          </w:r>
        </w:p>
        <w:p>
          <w:pPr>
            <w:pStyle w:val="13"/>
            <w:tabs>
              <w:tab w:val="right" w:leader="dot" w:pos="8312"/>
            </w:tabs>
          </w:pPr>
          <w:r>
            <w:rPr>
              <w:rFonts w:ascii="宋体" w:hAnsi="宋体" w:eastAsia="宋体"/>
            </w:rPr>
            <w:fldChar w:fldCharType="begin"/>
          </w:r>
          <w:r>
            <w:rPr>
              <w:rFonts w:ascii="宋体" w:hAnsi="宋体" w:eastAsia="宋体"/>
            </w:rPr>
            <w:instrText xml:space="preserve"> HYPERLINK \l _Toc2394 </w:instrText>
          </w:r>
          <w:r>
            <w:rPr>
              <w:rFonts w:ascii="宋体" w:hAnsi="宋体" w:eastAsia="宋体"/>
            </w:rPr>
            <w:fldChar w:fldCharType="separate"/>
          </w:r>
          <w:r>
            <w:rPr>
              <w:rFonts w:hint="eastAsia" w:ascii="Times New Roman" w:hAnsi="Times New Roman" w:eastAsia="宋体" w:cs="Times New Roman"/>
            </w:rPr>
            <w:t xml:space="preserve">第三章 </w:t>
          </w:r>
          <w:r>
            <w:rPr>
              <w:rFonts w:ascii="Times New Roman" w:hAnsi="Times New Roman" w:eastAsia="宋体" w:cs="Times New Roman"/>
            </w:rPr>
            <w:t>评审办法</w:t>
          </w:r>
          <w:r>
            <w:tab/>
          </w:r>
          <w:r>
            <w:fldChar w:fldCharType="begin"/>
          </w:r>
          <w:r>
            <w:instrText xml:space="preserve"> PAGEREF _Toc2394 \h </w:instrText>
          </w:r>
          <w:r>
            <w:fldChar w:fldCharType="separate"/>
          </w:r>
          <w:r>
            <w:t>16</w:t>
          </w:r>
          <w:r>
            <w:fldChar w:fldCharType="end"/>
          </w:r>
          <w:r>
            <w:rPr>
              <w:rFonts w:ascii="宋体" w:hAnsi="宋体" w:eastAsia="宋体"/>
            </w:rPr>
            <w:fldChar w:fldCharType="end"/>
          </w:r>
        </w:p>
        <w:p>
          <w:pPr>
            <w:pStyle w:val="13"/>
            <w:tabs>
              <w:tab w:val="right" w:leader="dot" w:pos="8312"/>
            </w:tabs>
          </w:pPr>
          <w:r>
            <w:rPr>
              <w:rFonts w:ascii="宋体" w:hAnsi="宋体" w:eastAsia="宋体"/>
            </w:rPr>
            <w:fldChar w:fldCharType="begin"/>
          </w:r>
          <w:r>
            <w:rPr>
              <w:rFonts w:ascii="宋体" w:hAnsi="宋体" w:eastAsia="宋体"/>
            </w:rPr>
            <w:instrText xml:space="preserve"> HYPERLINK \l _Toc25343 </w:instrText>
          </w:r>
          <w:r>
            <w:rPr>
              <w:rFonts w:ascii="宋体" w:hAnsi="宋体" w:eastAsia="宋体"/>
            </w:rPr>
            <w:fldChar w:fldCharType="separate"/>
          </w:r>
          <w:r>
            <w:rPr>
              <w:rFonts w:hint="eastAsia" w:ascii="Times New Roman" w:hAnsi="Times New Roman" w:eastAsia="宋体" w:cs="Times New Roman"/>
              <w:lang w:val="en-US" w:eastAsia="zh-CN"/>
            </w:rPr>
            <w:t xml:space="preserve">第四章 </w:t>
          </w:r>
          <w:r>
            <w:rPr>
              <w:rFonts w:ascii="Times New Roman" w:hAnsi="Times New Roman" w:eastAsia="宋体" w:cs="Times New Roman"/>
            </w:rPr>
            <w:t>合同内容</w:t>
          </w:r>
          <w:r>
            <w:tab/>
          </w:r>
          <w:r>
            <w:fldChar w:fldCharType="begin"/>
          </w:r>
          <w:r>
            <w:instrText xml:space="preserve"> PAGEREF _Toc25343 \h </w:instrText>
          </w:r>
          <w:r>
            <w:fldChar w:fldCharType="separate"/>
          </w:r>
          <w:r>
            <w:t>25</w:t>
          </w:r>
          <w:r>
            <w:fldChar w:fldCharType="end"/>
          </w:r>
          <w:r>
            <w:rPr>
              <w:rFonts w:ascii="宋体" w:hAnsi="宋体" w:eastAsia="宋体"/>
            </w:rPr>
            <w:fldChar w:fldCharType="end"/>
          </w:r>
        </w:p>
        <w:p>
          <w:pPr>
            <w:pStyle w:val="13"/>
            <w:tabs>
              <w:tab w:val="right" w:leader="dot" w:pos="8312"/>
            </w:tabs>
          </w:pPr>
          <w:r>
            <w:rPr>
              <w:rFonts w:ascii="宋体" w:hAnsi="宋体" w:eastAsia="宋体"/>
            </w:rPr>
            <w:fldChar w:fldCharType="begin"/>
          </w:r>
          <w:r>
            <w:rPr>
              <w:rFonts w:ascii="宋体" w:hAnsi="宋体" w:eastAsia="宋体"/>
            </w:rPr>
            <w:instrText xml:space="preserve"> HYPERLINK \l _Toc24422 </w:instrText>
          </w:r>
          <w:r>
            <w:rPr>
              <w:rFonts w:ascii="宋体" w:hAnsi="宋体" w:eastAsia="宋体"/>
            </w:rPr>
            <w:fldChar w:fldCharType="separate"/>
          </w:r>
          <w:r>
            <w:rPr>
              <w:rFonts w:hint="eastAsia" w:ascii="Times New Roman" w:hAnsi="Times New Roman" w:eastAsia="宋体" w:cs="Times New Roman"/>
              <w:lang w:val="en-US" w:eastAsia="zh-CN"/>
            </w:rPr>
            <w:t>第五章 供货要</w:t>
          </w:r>
          <w:r>
            <w:rPr>
              <w:rFonts w:ascii="Times New Roman" w:hAnsi="Times New Roman" w:eastAsia="宋体" w:cs="Times New Roman"/>
            </w:rPr>
            <w:t>求及清单</w:t>
          </w:r>
          <w:r>
            <w:tab/>
          </w:r>
          <w:r>
            <w:fldChar w:fldCharType="begin"/>
          </w:r>
          <w:r>
            <w:instrText xml:space="preserve"> PAGEREF _Toc24422 \h </w:instrText>
          </w:r>
          <w:r>
            <w:fldChar w:fldCharType="separate"/>
          </w:r>
          <w:r>
            <w:t>39</w:t>
          </w:r>
          <w:r>
            <w:fldChar w:fldCharType="end"/>
          </w:r>
          <w:r>
            <w:rPr>
              <w:rFonts w:ascii="宋体" w:hAnsi="宋体" w:eastAsia="宋体"/>
            </w:rPr>
            <w:fldChar w:fldCharType="end"/>
          </w:r>
        </w:p>
        <w:p>
          <w:pPr>
            <w:pStyle w:val="13"/>
            <w:tabs>
              <w:tab w:val="right" w:leader="dot" w:pos="8312"/>
            </w:tabs>
          </w:pPr>
          <w:r>
            <w:rPr>
              <w:rFonts w:ascii="宋体" w:hAnsi="宋体" w:eastAsia="宋体"/>
            </w:rPr>
            <w:fldChar w:fldCharType="begin"/>
          </w:r>
          <w:r>
            <w:rPr>
              <w:rFonts w:ascii="宋体" w:hAnsi="宋体" w:eastAsia="宋体"/>
            </w:rPr>
            <w:instrText xml:space="preserve"> HYPERLINK \l _Toc7773 </w:instrText>
          </w:r>
          <w:r>
            <w:rPr>
              <w:rFonts w:ascii="宋体" w:hAnsi="宋体" w:eastAsia="宋体"/>
            </w:rPr>
            <w:fldChar w:fldCharType="separate"/>
          </w:r>
          <w:r>
            <w:rPr>
              <w:rFonts w:hint="eastAsia" w:ascii="Times New Roman" w:hAnsi="Times New Roman" w:eastAsia="宋体" w:cs="Times New Roman"/>
              <w:lang w:val="en-US" w:eastAsia="zh-CN"/>
            </w:rPr>
            <w:t xml:space="preserve">第六章 </w:t>
          </w:r>
          <w:r>
            <w:rPr>
              <w:rFonts w:hint="eastAsia" w:ascii="Times New Roman" w:hAnsi="Times New Roman" w:eastAsia="宋体" w:cs="Times New Roman"/>
            </w:rPr>
            <w:t>响应文件格式</w:t>
          </w:r>
          <w:r>
            <w:tab/>
          </w:r>
          <w:r>
            <w:fldChar w:fldCharType="begin"/>
          </w:r>
          <w:r>
            <w:instrText xml:space="preserve"> PAGEREF _Toc7773 \h </w:instrText>
          </w:r>
          <w:r>
            <w:fldChar w:fldCharType="separate"/>
          </w:r>
          <w:r>
            <w:t>40</w:t>
          </w:r>
          <w:r>
            <w:fldChar w:fldCharType="end"/>
          </w:r>
          <w:r>
            <w:rPr>
              <w:rFonts w:ascii="宋体" w:hAnsi="宋体" w:eastAsia="宋体"/>
            </w:rPr>
            <w:fldChar w:fldCharType="end"/>
          </w:r>
        </w:p>
        <w:p>
          <w:pPr>
            <w:jc w:val="center"/>
            <w:rPr>
              <w:rFonts w:ascii="宋体" w:hAnsi="宋体" w:eastAsia="宋体"/>
            </w:rPr>
          </w:pPr>
          <w:r>
            <w:rPr>
              <w:rFonts w:ascii="宋体" w:hAnsi="宋体" w:eastAsia="宋体"/>
            </w:rPr>
            <w:fldChar w:fldCharType="end"/>
          </w:r>
        </w:p>
      </w:sdtContent>
    </w:sdt>
    <w:p>
      <w:pPr>
        <w:jc w:val="center"/>
        <w:rPr>
          <w:rFonts w:ascii="宋体" w:hAnsi="宋体" w:eastAsia="宋体"/>
        </w:rPr>
      </w:pPr>
    </w:p>
    <w:p>
      <w:pPr>
        <w:jc w:val="center"/>
        <w:rPr>
          <w:rFonts w:ascii="宋体" w:hAnsi="宋体" w:eastAsia="宋体"/>
        </w:rPr>
      </w:pPr>
    </w:p>
    <w:p>
      <w:pPr>
        <w:pStyle w:val="3"/>
        <w:spacing w:before="312" w:after="312"/>
        <w:rPr>
          <w:rFonts w:ascii="Times New Roman" w:hAnsi="Times New Roman" w:eastAsia="宋体" w:cs="Times New Roman"/>
        </w:rPr>
        <w:sectPr>
          <w:footerReference r:id="rId4" w:type="default"/>
          <w:footnotePr>
            <w:numFmt w:val="decimalEnclosedCircleChinese"/>
            <w:numRestart w:val="eachPage"/>
          </w:footnotePr>
          <w:pgSz w:w="11906" w:h="16838"/>
          <w:pgMar w:top="1440" w:right="1797" w:bottom="1440" w:left="1797" w:header="851" w:footer="992" w:gutter="0"/>
          <w:pgNumType w:fmt="decimal"/>
          <w:cols w:space="720" w:num="1"/>
          <w:docGrid w:type="linesAndChars" w:linePitch="312" w:charSpace="0"/>
        </w:sectPr>
      </w:pPr>
    </w:p>
    <w:p>
      <w:pPr>
        <w:pStyle w:val="3"/>
        <w:spacing w:before="312" w:after="312"/>
        <w:rPr>
          <w:rFonts w:ascii="Times New Roman" w:hAnsi="Times New Roman" w:eastAsia="宋体" w:cs="Times New Roman"/>
        </w:rPr>
      </w:pPr>
      <w:bookmarkStart w:id="0" w:name="_Toc23966"/>
      <w:r>
        <w:rPr>
          <w:rFonts w:ascii="Times New Roman" w:hAnsi="Times New Roman" w:eastAsia="宋体" w:cs="Times New Roman"/>
        </w:rPr>
        <w:t>采购公告</w:t>
      </w:r>
      <w:bookmarkEnd w:id="0"/>
    </w:p>
    <w:p>
      <w:pPr>
        <w:keepNext/>
        <w:keepLines/>
        <w:pageBreakBefore w:val="0"/>
        <w:widowControl w:val="0"/>
        <w:numPr>
          <w:ilvl w:val="0"/>
          <w:numId w:val="2"/>
        </w:numPr>
        <w:kinsoku/>
        <w:wordWrap/>
        <w:overflowPunct/>
        <w:topLinePunct w:val="0"/>
        <w:autoSpaceDE/>
        <w:autoSpaceDN/>
        <w:bidi w:val="0"/>
        <w:adjustRightInd/>
        <w:snapToGrid w:val="0"/>
        <w:spacing w:before="120" w:after="120" w:line="400" w:lineRule="exact"/>
        <w:ind w:firstLine="403"/>
        <w:jc w:val="both"/>
        <w:textAlignment w:val="auto"/>
        <w:outlineLvl w:val="1"/>
        <w:rPr>
          <w:rFonts w:ascii="Times New Roman" w:hAnsi="Times New Roman" w:eastAsia="黑体" w:cs="Times New Roman"/>
          <w:b w:val="0"/>
          <w:bCs/>
          <w:kern w:val="2"/>
          <w:sz w:val="22"/>
          <w:szCs w:val="15"/>
          <w:lang w:val="en-US" w:eastAsia="zh-CN" w:bidi="ar-SA"/>
        </w:rPr>
      </w:pPr>
      <w:bookmarkStart w:id="1" w:name="_Toc13871"/>
      <w:bookmarkStart w:id="2" w:name="_Toc6496_WPSOffice_Level2"/>
      <w:bookmarkStart w:id="3" w:name="_Toc525632585"/>
      <w:bookmarkStart w:id="4" w:name="_Toc4489_WPSOffice_Level2"/>
      <w:bookmarkStart w:id="5" w:name="_Toc24354_WPSOffice_Level2"/>
      <w:bookmarkStart w:id="6" w:name="_Toc12765"/>
      <w:bookmarkStart w:id="7" w:name="_Toc10395_WPSOffice_Level2"/>
      <w:r>
        <w:rPr>
          <w:rFonts w:ascii="Times New Roman" w:hAnsi="Times New Roman" w:eastAsia="黑体" w:cs="Times New Roman"/>
          <w:b w:val="0"/>
          <w:bCs/>
          <w:kern w:val="2"/>
          <w:sz w:val="22"/>
          <w:szCs w:val="15"/>
          <w:lang w:val="en-US" w:eastAsia="zh-CN" w:bidi="ar-SA"/>
        </w:rPr>
        <w:t>项目简介</w:t>
      </w:r>
      <w:bookmarkEnd w:id="1"/>
      <w:bookmarkEnd w:id="2"/>
      <w:bookmarkEnd w:id="3"/>
      <w:bookmarkEnd w:id="4"/>
      <w:bookmarkEnd w:id="5"/>
      <w:bookmarkEnd w:id="6"/>
      <w:bookmarkEnd w:id="7"/>
    </w:p>
    <w:p>
      <w:pPr>
        <w:widowControl/>
        <w:ind w:firstLine="420" w:firstLineChars="200"/>
        <w:jc w:val="left"/>
        <w:rPr>
          <w:rFonts w:hint="default" w:ascii="宋体" w:hAnsi="宋体" w:eastAsia="宋体" w:cs="宋体"/>
          <w:szCs w:val="21"/>
          <w:lang w:val="en-US" w:eastAsia="zh-CN"/>
        </w:rPr>
      </w:pPr>
      <w:r>
        <w:rPr>
          <w:rFonts w:hint="eastAsia" w:ascii="宋体" w:hAnsi="宋体" w:eastAsia="宋体" w:cs="宋体"/>
          <w:szCs w:val="21"/>
          <w:lang w:val="en-US" w:eastAsia="zh-CN"/>
        </w:rPr>
        <w:t>1.1项目名称：</w:t>
      </w:r>
      <w:r>
        <w:rPr>
          <w:rFonts w:hint="eastAsia" w:ascii="宋体" w:hAnsi="宋体" w:eastAsia="宋体" w:cs="宋体"/>
          <w:sz w:val="21"/>
          <w:szCs w:val="21"/>
          <w:u w:val="single"/>
          <w:lang w:val="en-US" w:eastAsia="zh-CN"/>
        </w:rPr>
        <w:t>新桥国际机场高速公路监控管理中心园区修缮工程石材采购项目</w:t>
      </w:r>
    </w:p>
    <w:p>
      <w:pPr>
        <w:pageBreakBefore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sz w:val="21"/>
          <w:szCs w:val="21"/>
          <w:lang w:val="en-US"/>
        </w:rPr>
      </w:pPr>
      <w:r>
        <w:rPr>
          <w:rFonts w:hint="eastAsia" w:ascii="宋体" w:hAnsi="宋体" w:eastAsia="宋体" w:cs="宋体"/>
          <w:sz w:val="21"/>
          <w:szCs w:val="21"/>
        </w:rPr>
        <w:t>1.2 采 购 人：</w:t>
      </w:r>
      <w:r>
        <w:rPr>
          <w:rFonts w:hint="eastAsia" w:ascii="宋体" w:hAnsi="宋体" w:eastAsia="宋体" w:cs="宋体"/>
          <w:sz w:val="21"/>
          <w:szCs w:val="21"/>
          <w:u w:val="single"/>
        </w:rPr>
        <w:t xml:space="preserve"> 安徽</w:t>
      </w:r>
      <w:r>
        <w:rPr>
          <w:rFonts w:hint="eastAsia" w:ascii="宋体" w:hAnsi="宋体" w:eastAsia="宋体" w:cs="宋体"/>
          <w:sz w:val="21"/>
          <w:szCs w:val="21"/>
          <w:u w:val="single"/>
          <w:lang w:val="en-US" w:eastAsia="zh-CN"/>
        </w:rPr>
        <w:t xml:space="preserve">省经工物资有限公司 </w:t>
      </w:r>
    </w:p>
    <w:p>
      <w:pPr>
        <w:pageBreakBefore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1.3 项目概况：</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新桥国际机场高速公路监控管理中心园区修缮工程石材供应</w:t>
      </w:r>
      <w:r>
        <w:rPr>
          <w:rFonts w:hint="eastAsia" w:ascii="宋体" w:hAnsi="宋体" w:eastAsia="宋体" w:cs="宋体"/>
          <w:kern w:val="0"/>
          <w:sz w:val="21"/>
          <w:szCs w:val="21"/>
          <w:highlight w:val="none"/>
          <w:u w:val="none"/>
          <w:lang w:eastAsia="zh-CN"/>
        </w:rPr>
        <w:t>。</w:t>
      </w:r>
    </w:p>
    <w:p>
      <w:pPr>
        <w:keepNext/>
        <w:keepLines/>
        <w:pageBreakBefore w:val="0"/>
        <w:widowControl w:val="0"/>
        <w:numPr>
          <w:ilvl w:val="0"/>
          <w:numId w:val="2"/>
        </w:numPr>
        <w:kinsoku/>
        <w:wordWrap/>
        <w:overflowPunct/>
        <w:topLinePunct w:val="0"/>
        <w:autoSpaceDE/>
        <w:autoSpaceDN/>
        <w:bidi w:val="0"/>
        <w:adjustRightInd/>
        <w:snapToGrid w:val="0"/>
        <w:spacing w:before="120" w:after="120" w:line="400" w:lineRule="exact"/>
        <w:ind w:firstLine="403"/>
        <w:jc w:val="both"/>
        <w:textAlignment w:val="auto"/>
        <w:outlineLvl w:val="1"/>
        <w:rPr>
          <w:rFonts w:ascii="Times New Roman" w:hAnsi="Times New Roman" w:eastAsia="黑体" w:cs="Times New Roman"/>
          <w:b w:val="0"/>
          <w:bCs/>
          <w:kern w:val="2"/>
          <w:sz w:val="22"/>
          <w:szCs w:val="15"/>
          <w:lang w:val="en-US" w:eastAsia="zh-CN" w:bidi="ar-SA"/>
        </w:rPr>
      </w:pPr>
      <w:bookmarkStart w:id="8" w:name="_Toc18367_WPSOffice_Level2"/>
      <w:bookmarkStart w:id="9" w:name="_Toc18453"/>
      <w:bookmarkStart w:id="10" w:name="_Toc525632586"/>
      <w:bookmarkStart w:id="11" w:name="_Toc8128_WPSOffice_Level2"/>
      <w:bookmarkStart w:id="12" w:name="_Toc17858_WPSOffice_Level2"/>
      <w:bookmarkStart w:id="13" w:name="_Toc10274"/>
      <w:bookmarkStart w:id="14" w:name="_Toc23266_WPSOffice_Level2"/>
      <w:r>
        <w:rPr>
          <w:rFonts w:ascii="Times New Roman" w:hAnsi="Times New Roman" w:eastAsia="黑体" w:cs="Times New Roman"/>
          <w:b w:val="0"/>
          <w:bCs/>
          <w:kern w:val="2"/>
          <w:sz w:val="22"/>
          <w:szCs w:val="15"/>
          <w:lang w:val="en-US" w:eastAsia="zh-CN" w:bidi="ar-SA"/>
        </w:rPr>
        <w:t>采购说明</w:t>
      </w:r>
      <w:bookmarkEnd w:id="8"/>
      <w:bookmarkEnd w:id="9"/>
      <w:bookmarkEnd w:id="10"/>
      <w:bookmarkEnd w:id="11"/>
      <w:bookmarkEnd w:id="12"/>
      <w:bookmarkEnd w:id="13"/>
      <w:bookmarkEnd w:id="14"/>
    </w:p>
    <w:p>
      <w:pPr>
        <w:pageBreakBefore w:val="0"/>
        <w:kinsoku/>
        <w:wordWrap/>
        <w:overflowPunct/>
        <w:topLinePunct w:val="0"/>
        <w:autoSpaceDE/>
        <w:autoSpaceDN/>
        <w:bidi w:val="0"/>
        <w:adjustRightInd/>
        <w:snapToGrid w:val="0"/>
        <w:spacing w:line="400" w:lineRule="exact"/>
        <w:ind w:firstLine="420" w:firstLineChars="200"/>
        <w:textAlignment w:val="auto"/>
        <w:rPr>
          <w:rFonts w:hint="default" w:ascii="宋体" w:hAnsi="宋体" w:eastAsia="宋体" w:cs="宋体"/>
          <w:szCs w:val="21"/>
          <w:u w:val="single"/>
          <w:lang w:val="en-US" w:eastAsia="zh-CN"/>
        </w:rPr>
      </w:pPr>
      <w:bookmarkStart w:id="15" w:name="_Toc4489_WPSOffice_Level3"/>
      <w:r>
        <w:rPr>
          <w:rFonts w:hint="eastAsia" w:ascii="宋体" w:hAnsi="宋体" w:eastAsia="宋体" w:cs="宋体"/>
          <w:szCs w:val="21"/>
        </w:rPr>
        <w:t>2.1 采购方式：</w:t>
      </w:r>
      <w:bookmarkEnd w:id="15"/>
      <w:r>
        <w:rPr>
          <w:rFonts w:hint="eastAsia" w:ascii="宋体" w:hAnsi="宋体" w:eastAsia="宋体" w:cs="宋体"/>
          <w:szCs w:val="21"/>
          <w:u w:val="single"/>
          <w:lang w:val="en-US" w:eastAsia="zh-CN"/>
        </w:rPr>
        <w:t xml:space="preserve">  询比采购   </w:t>
      </w:r>
    </w:p>
    <w:p>
      <w:pPr>
        <w:pageBreakBefore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szCs w:val="21"/>
        </w:rPr>
      </w:pPr>
      <w:bookmarkStart w:id="16" w:name="_Toc23266_WPSOffice_Level3"/>
      <w:r>
        <w:rPr>
          <w:rFonts w:hint="eastAsia" w:ascii="宋体" w:hAnsi="宋体" w:eastAsia="宋体" w:cs="宋体"/>
          <w:szCs w:val="21"/>
        </w:rPr>
        <w:t>2.2 资金来源及比例：</w:t>
      </w:r>
      <w:bookmarkEnd w:id="16"/>
      <w:bookmarkStart w:id="17" w:name="_Toc22379_WPSOffice_Level3"/>
      <w:r>
        <w:rPr>
          <w:rFonts w:hint="eastAsia" w:ascii="宋体" w:hAnsi="宋体" w:eastAsia="宋体" w:cs="宋体"/>
          <w:szCs w:val="21"/>
          <w:u w:val="single"/>
        </w:rPr>
        <w:t>100%来自企业自筹</w:t>
      </w:r>
    </w:p>
    <w:p>
      <w:pPr>
        <w:pageBreakBefore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szCs w:val="21"/>
          <w:lang w:val="en-US" w:eastAsia="zh-CN"/>
        </w:rPr>
      </w:pPr>
      <w:r>
        <w:rPr>
          <w:rFonts w:hint="eastAsia" w:ascii="宋体" w:hAnsi="宋体" w:eastAsia="宋体" w:cs="宋体"/>
          <w:szCs w:val="21"/>
          <w:lang w:val="en-US" w:eastAsia="zh-CN"/>
        </w:rPr>
        <w:t>2.3 采购范围：</w:t>
      </w:r>
      <w:r>
        <w:rPr>
          <w:rFonts w:hint="eastAsia" w:ascii="宋体" w:hAnsi="宋体" w:eastAsia="宋体" w:cs="宋体"/>
          <w:szCs w:val="21"/>
          <w:u w:val="single"/>
          <w:lang w:val="en-US" w:eastAsia="zh-CN"/>
        </w:rPr>
        <w:t xml:space="preserve">  天然石材。</w:t>
      </w:r>
      <w:r>
        <w:rPr>
          <w:rFonts w:hint="eastAsia" w:ascii="宋体" w:hAnsi="宋体" w:eastAsia="宋体" w:cs="宋体"/>
          <w:szCs w:val="21"/>
          <w:lang w:val="en-US" w:eastAsia="zh-CN"/>
        </w:rPr>
        <w:t xml:space="preserve">                                                        </w:t>
      </w:r>
    </w:p>
    <w:p>
      <w:pPr>
        <w:pageBreakBefore w:val="0"/>
        <w:kinsoku/>
        <w:wordWrap/>
        <w:overflowPunct/>
        <w:topLinePunct w:val="0"/>
        <w:autoSpaceDE/>
        <w:autoSpaceDN/>
        <w:bidi w:val="0"/>
        <w:adjustRightInd/>
        <w:snapToGrid w:val="0"/>
        <w:spacing w:line="400" w:lineRule="exact"/>
        <w:ind w:firstLine="420" w:firstLineChars="200"/>
        <w:textAlignment w:val="auto"/>
        <w:rPr>
          <w:rFonts w:hint="default" w:ascii="宋体" w:hAnsi="宋体" w:eastAsia="宋体" w:cs="宋体"/>
          <w:szCs w:val="21"/>
          <w:lang w:val="en-US" w:eastAsia="zh-CN"/>
        </w:rPr>
      </w:pPr>
      <w:r>
        <w:rPr>
          <w:rFonts w:hint="eastAsia" w:ascii="宋体" w:hAnsi="宋体" w:eastAsia="宋体" w:cs="宋体"/>
          <w:szCs w:val="21"/>
          <w:lang w:val="en-US" w:eastAsia="zh-CN"/>
        </w:rPr>
        <w:t>2.4 品牌范围：</w:t>
      </w:r>
      <w:r>
        <w:rPr>
          <w:rFonts w:hint="eastAsia" w:ascii="宋体" w:hAnsi="宋体" w:eastAsia="宋体" w:cs="宋体"/>
          <w:szCs w:val="21"/>
          <w:u w:val="single"/>
          <w:lang w:val="en-US" w:eastAsia="zh-CN"/>
        </w:rPr>
        <w:t xml:space="preserve">    无。产品参数详见工程量清单。                              </w:t>
      </w:r>
      <w:r>
        <w:rPr>
          <w:rFonts w:hint="eastAsia" w:ascii="宋体" w:hAnsi="宋体" w:eastAsia="宋体" w:cs="宋体"/>
          <w:szCs w:val="21"/>
          <w:lang w:val="en-US" w:eastAsia="zh-CN"/>
        </w:rPr>
        <w:t xml:space="preserve">                                                               </w:t>
      </w:r>
    </w:p>
    <w:p>
      <w:pPr>
        <w:pageBreakBefore w:val="0"/>
        <w:kinsoku/>
        <w:wordWrap/>
        <w:overflowPunct/>
        <w:topLinePunct w:val="0"/>
        <w:autoSpaceDE/>
        <w:autoSpaceDN/>
        <w:bidi w:val="0"/>
        <w:adjustRightInd/>
        <w:snapToGrid w:val="0"/>
        <w:spacing w:line="400" w:lineRule="exact"/>
        <w:ind w:firstLine="420" w:firstLineChars="200"/>
        <w:textAlignment w:val="auto"/>
        <w:rPr>
          <w:rFonts w:hint="default" w:ascii="宋体" w:hAnsi="宋体" w:eastAsia="宋体" w:cs="宋体"/>
          <w:szCs w:val="21"/>
          <w:lang w:val="en-US" w:eastAsia="zh-CN"/>
        </w:rPr>
      </w:pPr>
      <w:r>
        <w:rPr>
          <w:rFonts w:hint="eastAsia" w:ascii="宋体" w:hAnsi="宋体" w:eastAsia="宋体" w:cs="宋体"/>
          <w:szCs w:val="21"/>
          <w:lang w:val="en-US" w:eastAsia="zh-CN"/>
        </w:rPr>
        <w:t>2.5 合同包划分：</w:t>
      </w:r>
      <w:r>
        <w:rPr>
          <w:rFonts w:hint="eastAsia" w:ascii="宋体" w:hAnsi="宋体" w:eastAsia="宋体" w:cs="宋体"/>
          <w:szCs w:val="21"/>
          <w:u w:val="single"/>
          <w:lang w:val="en-US" w:eastAsia="zh-CN"/>
        </w:rPr>
        <w:t xml:space="preserve">    1个包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w:t>
      </w:r>
      <w:r>
        <w:rPr>
          <w:rFonts w:hint="eastAsia" w:ascii="宋体" w:hAnsi="宋体" w:eastAsia="宋体" w:cs="宋体"/>
          <w:szCs w:val="21"/>
          <w:lang w:val="en-US" w:eastAsia="zh-CN"/>
        </w:rPr>
        <w:t xml:space="preserve">                 </w:t>
      </w:r>
    </w:p>
    <w:p>
      <w:pPr>
        <w:pageBreakBefore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6</w:t>
      </w:r>
      <w:r>
        <w:rPr>
          <w:rFonts w:hint="eastAsia" w:ascii="宋体" w:hAnsi="宋体" w:eastAsia="宋体" w:cs="宋体"/>
          <w:szCs w:val="21"/>
        </w:rPr>
        <w:t xml:space="preserve"> 最高限价：</w:t>
      </w:r>
      <w:bookmarkEnd w:id="17"/>
      <w:r>
        <w:rPr>
          <w:rFonts w:hint="eastAsia" w:ascii="宋体" w:hAnsi="宋体" w:eastAsia="宋体" w:cs="宋体"/>
          <w:szCs w:val="21"/>
          <w:highlight w:val="none"/>
          <w:u w:val="single"/>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52.91万元（投标价不得高于控制价清单价 ） </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lang w:val="en-US" w:eastAsia="zh-CN"/>
        </w:rPr>
        <w:t xml:space="preserve">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w:t>
      </w:r>
    </w:p>
    <w:p>
      <w:pPr>
        <w:pageBreakBefore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7</w:t>
      </w:r>
      <w:r>
        <w:rPr>
          <w:rFonts w:hint="eastAsia" w:ascii="宋体" w:hAnsi="宋体" w:eastAsia="宋体" w:cs="宋体"/>
          <w:szCs w:val="21"/>
        </w:rPr>
        <w:t xml:space="preserve"> </w:t>
      </w:r>
      <w:r>
        <w:rPr>
          <w:rFonts w:hint="eastAsia" w:ascii="宋体" w:hAnsi="宋体" w:eastAsia="宋体" w:cs="宋体"/>
          <w:szCs w:val="21"/>
          <w:lang w:val="en-US" w:eastAsia="zh-CN"/>
        </w:rPr>
        <w:t>交货期</w:t>
      </w:r>
      <w:r>
        <w:rPr>
          <w:rFonts w:hint="eastAsia" w:ascii="宋体" w:hAnsi="宋体" w:eastAsia="宋体" w:cs="宋体"/>
          <w:szCs w:val="21"/>
        </w:rPr>
        <w:t>：</w:t>
      </w:r>
      <w:r>
        <w:rPr>
          <w:rFonts w:hint="eastAsia" w:ascii="宋体" w:hAnsi="宋体" w:eastAsia="宋体" w:cs="宋体"/>
          <w:szCs w:val="21"/>
          <w:u w:val="single"/>
        </w:rPr>
        <w:t xml:space="preserve"> </w:t>
      </w:r>
      <w:r>
        <w:rPr>
          <w:rFonts w:hint="eastAsia" w:ascii="宋体" w:hAnsi="宋体" w:eastAsia="宋体" w:cs="宋体"/>
          <w:sz w:val="21"/>
          <w:szCs w:val="21"/>
          <w:u w:val="single"/>
          <w:lang w:val="en-US" w:eastAsia="zh-CN"/>
        </w:rPr>
        <w:t>在</w:t>
      </w:r>
      <w:r>
        <w:rPr>
          <w:rFonts w:hint="eastAsia" w:ascii="宋体" w:hAnsi="宋体" w:eastAsia="宋体" w:cs="宋体"/>
          <w:kern w:val="0"/>
          <w:sz w:val="21"/>
          <w:szCs w:val="21"/>
          <w:highlight w:val="none"/>
          <w:u w:val="single"/>
        </w:rPr>
        <w:t>接到甲方通知之日起</w:t>
      </w:r>
      <w:r>
        <w:rPr>
          <w:rFonts w:hint="eastAsia" w:ascii="宋体" w:hAnsi="宋体" w:eastAsia="宋体" w:cs="宋体"/>
          <w:kern w:val="0"/>
          <w:sz w:val="21"/>
          <w:szCs w:val="21"/>
          <w:highlight w:val="none"/>
          <w:u w:val="single"/>
          <w:lang w:val="en-US" w:eastAsia="zh-CN"/>
        </w:rPr>
        <w:t>20</w:t>
      </w:r>
      <w:r>
        <w:rPr>
          <w:rFonts w:hint="eastAsia" w:ascii="宋体" w:hAnsi="宋体" w:eastAsia="宋体" w:cs="宋体"/>
          <w:kern w:val="0"/>
          <w:sz w:val="21"/>
          <w:szCs w:val="21"/>
          <w:highlight w:val="none"/>
          <w:u w:val="single"/>
        </w:rPr>
        <w:t>个日历天内交货</w:t>
      </w:r>
      <w:r>
        <w:rPr>
          <w:rFonts w:hint="eastAsia" w:ascii="宋体" w:hAnsi="宋体" w:eastAsia="宋体" w:cs="宋体"/>
          <w:kern w:val="0"/>
          <w:sz w:val="21"/>
          <w:szCs w:val="21"/>
          <w:highlight w:val="none"/>
          <w:u w:val="single"/>
          <w:lang w:val="en-US" w:eastAsia="zh-CN"/>
        </w:rPr>
        <w:t>完成</w:t>
      </w:r>
      <w:r>
        <w:rPr>
          <w:rFonts w:hint="eastAsia" w:ascii="宋体" w:hAnsi="宋体" w:eastAsia="宋体" w:cs="宋体"/>
          <w:kern w:val="0"/>
          <w:sz w:val="21"/>
          <w:szCs w:val="21"/>
          <w:highlight w:val="none"/>
          <w:u w:val="single"/>
          <w:lang w:eastAsia="zh-CN"/>
        </w:rPr>
        <w:t>。</w:t>
      </w:r>
      <w:r>
        <w:rPr>
          <w:rFonts w:hint="eastAsia" w:ascii="宋体" w:hAnsi="宋体" w:eastAsia="宋体" w:cs="宋体"/>
          <w:szCs w:val="21"/>
          <w:u w:val="single"/>
          <w:lang w:val="en-US" w:eastAsia="zh-CN"/>
        </w:rPr>
        <w:t xml:space="preserve">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w:t>
      </w:r>
    </w:p>
    <w:p>
      <w:pPr>
        <w:keepNext/>
        <w:keepLines/>
        <w:pageBreakBefore w:val="0"/>
        <w:widowControl w:val="0"/>
        <w:numPr>
          <w:ilvl w:val="0"/>
          <w:numId w:val="2"/>
        </w:numPr>
        <w:kinsoku/>
        <w:wordWrap/>
        <w:overflowPunct/>
        <w:topLinePunct w:val="0"/>
        <w:autoSpaceDE/>
        <w:autoSpaceDN/>
        <w:bidi w:val="0"/>
        <w:adjustRightInd/>
        <w:snapToGrid w:val="0"/>
        <w:spacing w:before="120" w:after="120" w:line="400" w:lineRule="exact"/>
        <w:ind w:firstLine="403"/>
        <w:jc w:val="both"/>
        <w:textAlignment w:val="auto"/>
        <w:outlineLvl w:val="1"/>
        <w:rPr>
          <w:rFonts w:ascii="Times New Roman" w:hAnsi="Times New Roman" w:eastAsia="黑体" w:cs="Times New Roman"/>
          <w:b w:val="0"/>
          <w:bCs/>
          <w:kern w:val="2"/>
          <w:sz w:val="22"/>
          <w:szCs w:val="15"/>
          <w:lang w:val="en-US" w:eastAsia="zh-CN" w:bidi="ar-SA"/>
        </w:rPr>
      </w:pPr>
      <w:bookmarkStart w:id="18" w:name="_Toc3714"/>
      <w:bookmarkStart w:id="19" w:name="_Toc31673_WPSOffice_Level2"/>
      <w:bookmarkStart w:id="20" w:name="_Toc22379_WPSOffice_Level2"/>
      <w:bookmarkStart w:id="21" w:name="_Toc29516_WPSOffice_Level2"/>
      <w:bookmarkStart w:id="22" w:name="_Toc6388"/>
      <w:bookmarkStart w:id="23" w:name="_Toc1622_WPSOffice_Level2"/>
      <w:bookmarkStart w:id="24" w:name="_Toc525632587"/>
      <w:r>
        <w:rPr>
          <w:rFonts w:ascii="Times New Roman" w:hAnsi="Times New Roman" w:eastAsia="黑体" w:cs="Times New Roman"/>
          <w:b w:val="0"/>
          <w:bCs/>
          <w:kern w:val="2"/>
          <w:sz w:val="22"/>
          <w:szCs w:val="15"/>
          <w:lang w:val="en-US" w:eastAsia="zh-CN" w:bidi="ar-SA"/>
        </w:rPr>
        <w:t>供应商资格条件</w:t>
      </w:r>
      <w:bookmarkEnd w:id="18"/>
      <w:bookmarkEnd w:id="19"/>
      <w:bookmarkEnd w:id="20"/>
      <w:bookmarkEnd w:id="21"/>
      <w:bookmarkEnd w:id="22"/>
      <w:bookmarkEnd w:id="23"/>
      <w:bookmarkEnd w:id="24"/>
    </w:p>
    <w:p>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szCs w:val="22"/>
        </w:rPr>
      </w:pPr>
      <w:r>
        <w:rPr>
          <w:rFonts w:hint="eastAsia" w:ascii="宋体" w:hAnsi="宋体" w:eastAsia="宋体" w:cs="宋体"/>
          <w:szCs w:val="22"/>
        </w:rPr>
        <w:t>3.1 本次采购要求供应商须同时具备：</w:t>
      </w:r>
    </w:p>
    <w:p>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szCs w:val="22"/>
        </w:rPr>
      </w:pPr>
      <w:r>
        <w:rPr>
          <w:rFonts w:hint="eastAsia" w:ascii="Times New Roman" w:hAnsi="Times New Roman" w:eastAsia="宋体" w:cs="Times New Roman"/>
          <w:szCs w:val="22"/>
          <w:lang w:val="en-US" w:eastAsia="zh-CN"/>
        </w:rPr>
        <w:t>（1）</w:t>
      </w:r>
      <w:r>
        <w:rPr>
          <w:rFonts w:hint="eastAsia" w:ascii="宋体" w:hAnsi="宋体" w:eastAsia="宋体" w:cs="宋体"/>
          <w:szCs w:val="22"/>
        </w:rPr>
        <w:t>资质最低要求：</w:t>
      </w:r>
    </w:p>
    <w:p>
      <w:pPr>
        <w:keepNext w:val="0"/>
        <w:keepLines w:val="0"/>
        <w:pageBreakBefore w:val="0"/>
        <w:widowControl w:val="0"/>
        <w:kinsoku/>
        <w:wordWrap/>
        <w:overflowPunct/>
        <w:topLinePunct w:val="0"/>
        <w:autoSpaceDE/>
        <w:autoSpaceDN/>
        <w:bidi w:val="0"/>
        <w:adjustRightInd/>
        <w:snapToGrid w:val="0"/>
        <w:spacing w:line="400" w:lineRule="exact"/>
        <w:ind w:firstLine="630" w:firstLineChars="300"/>
        <w:textAlignment w:val="auto"/>
        <w:rPr>
          <w:rFonts w:hint="eastAsia" w:ascii="宋体" w:hAnsi="宋体" w:eastAsia="宋体" w:cs="宋体"/>
          <w:szCs w:val="22"/>
          <w:lang w:eastAsia="zh-CN"/>
        </w:rPr>
      </w:pPr>
      <w:r>
        <w:rPr>
          <w:rFonts w:hint="eastAsia" w:ascii="宋体" w:hAnsi="宋体" w:eastAsia="宋体" w:cs="宋体"/>
          <w:b/>
          <w:bCs/>
          <w:szCs w:val="22"/>
          <w:highlight w:val="none"/>
        </w:rPr>
        <w:t>具有独立完成本项目相关能力的生产厂家</w:t>
      </w:r>
      <w:r>
        <w:rPr>
          <w:rFonts w:hint="eastAsia" w:ascii="宋体" w:hAnsi="宋体" w:eastAsia="宋体" w:cs="宋体"/>
          <w:b/>
          <w:bCs/>
          <w:szCs w:val="22"/>
          <w:highlight w:val="none"/>
          <w:lang w:eastAsia="zh-CN"/>
        </w:rPr>
        <w:t>，</w:t>
      </w:r>
      <w:r>
        <w:rPr>
          <w:rFonts w:hint="eastAsia" w:ascii="宋体" w:hAnsi="宋体" w:eastAsia="宋体" w:cs="宋体"/>
          <w:szCs w:val="22"/>
        </w:rPr>
        <w:t>具备独立法人资格，持有有效的营业执照</w:t>
      </w:r>
      <w:r>
        <w:rPr>
          <w:rFonts w:hint="eastAsia" w:ascii="宋体" w:hAnsi="宋体" w:eastAsia="宋体" w:cs="宋体"/>
          <w:szCs w:val="22"/>
          <w:lang w:eastAsia="zh-CN"/>
        </w:rPr>
        <w:t>。</w:t>
      </w:r>
    </w:p>
    <w:p>
      <w:pPr>
        <w:pageBreakBefore w:val="0"/>
        <w:numPr>
          <w:ilvl w:val="0"/>
          <w:numId w:val="0"/>
        </w:numPr>
        <w:kinsoku/>
        <w:wordWrap/>
        <w:overflowPunct/>
        <w:topLinePunct w:val="0"/>
        <w:autoSpaceDE/>
        <w:autoSpaceDN/>
        <w:bidi w:val="0"/>
        <w:adjustRightInd/>
        <w:snapToGrid w:val="0"/>
        <w:spacing w:line="400" w:lineRule="exact"/>
        <w:ind w:firstLine="420" w:firstLineChars="200"/>
        <w:textAlignment w:val="auto"/>
        <w:rPr>
          <w:rFonts w:hint="eastAsia" w:ascii="Times New Roman" w:hAnsi="Times New Roman" w:eastAsia="宋体" w:cs="Times New Roman"/>
          <w:szCs w:val="22"/>
        </w:rPr>
      </w:pPr>
      <w:r>
        <w:rPr>
          <w:rFonts w:hint="eastAsia" w:ascii="Times New Roman" w:hAnsi="Times New Roman" w:eastAsia="宋体" w:cs="Times New Roman"/>
          <w:szCs w:val="22"/>
          <w:lang w:eastAsia="zh-CN"/>
        </w:rPr>
        <w:t>（</w:t>
      </w:r>
      <w:r>
        <w:rPr>
          <w:rFonts w:hint="eastAsia" w:ascii="Times New Roman" w:hAnsi="Times New Roman" w:eastAsia="宋体" w:cs="Times New Roman"/>
          <w:szCs w:val="22"/>
          <w:lang w:val="en-US" w:eastAsia="zh-CN"/>
        </w:rPr>
        <w:t>2</w:t>
      </w:r>
      <w:r>
        <w:rPr>
          <w:rFonts w:hint="eastAsia" w:ascii="Times New Roman" w:hAnsi="Times New Roman" w:eastAsia="宋体" w:cs="Times New Roman"/>
          <w:szCs w:val="22"/>
          <w:lang w:eastAsia="zh-CN"/>
        </w:rPr>
        <w:t>）</w:t>
      </w:r>
      <w:r>
        <w:rPr>
          <w:rFonts w:hint="eastAsia" w:ascii="Times New Roman" w:hAnsi="Times New Roman" w:eastAsia="宋体" w:cs="Times New Roman"/>
          <w:szCs w:val="22"/>
        </w:rPr>
        <w:t>业绩最低要求：</w:t>
      </w:r>
    </w:p>
    <w:p>
      <w:pPr>
        <w:pStyle w:val="2"/>
        <w:keepNext w:val="0"/>
        <w:keepLines w:val="0"/>
        <w:pageBreakBefore w:val="0"/>
        <w:widowControl w:val="0"/>
        <w:kinsoku/>
        <w:wordWrap/>
        <w:overflowPunct/>
        <w:topLinePunct w:val="0"/>
        <w:autoSpaceDE/>
        <w:autoSpaceDN/>
        <w:bidi w:val="0"/>
        <w:adjustRightInd/>
        <w:snapToGrid w:val="0"/>
        <w:spacing w:after="0" w:line="440" w:lineRule="exact"/>
        <w:ind w:firstLine="420" w:firstLineChars="200"/>
        <w:jc w:val="both"/>
        <w:textAlignment w:val="auto"/>
        <w:rPr>
          <w:rFonts w:hint="eastAsia" w:ascii="宋体" w:hAnsi="宋体" w:eastAsia="宋体" w:cs="宋体"/>
          <w:b/>
          <w:bCs/>
          <w:highlight w:val="none"/>
          <w:u w:val="single"/>
          <w:lang w:val="en-US" w:eastAsia="zh-CN"/>
        </w:rPr>
      </w:pPr>
      <w:r>
        <w:rPr>
          <w:rFonts w:hint="eastAsia" w:ascii="宋体" w:hAnsi="宋体" w:eastAsia="宋体" w:cs="宋体"/>
          <w:b/>
          <w:bCs/>
          <w:highlight w:val="none"/>
          <w:u w:val="single"/>
          <w:lang w:val="en-US" w:eastAsia="zh-CN"/>
        </w:rPr>
        <w:t xml:space="preserve"> 至少提供1个自2020年10月1日以来，单项合同额不低于50万元的石材供应</w:t>
      </w:r>
      <w:r>
        <w:rPr>
          <w:rFonts w:hint="eastAsia" w:ascii="Times New Roman" w:hAnsi="Times New Roman" w:cs="Times New Roman"/>
          <w:b/>
          <w:bCs/>
          <w:color w:val="auto"/>
          <w:szCs w:val="21"/>
          <w:highlight w:val="none"/>
          <w:u w:val="single"/>
          <w:lang w:val="en-US" w:eastAsia="zh-CN"/>
        </w:rPr>
        <w:t>合同业绩。</w:t>
      </w:r>
    </w:p>
    <w:p>
      <w:pPr>
        <w:keepNext w:val="0"/>
        <w:keepLines w:val="0"/>
        <w:pageBreakBefore w:val="0"/>
        <w:widowControl w:val="0"/>
        <w:numPr>
          <w:ilvl w:val="255"/>
          <w:numId w:val="0"/>
        </w:numPr>
        <w:kinsoku/>
        <w:wordWrap/>
        <w:overflowPunct/>
        <w:topLinePunct w:val="0"/>
        <w:autoSpaceDE/>
        <w:autoSpaceDN/>
        <w:bidi w:val="0"/>
        <w:adjustRightInd/>
        <w:snapToGrid w:val="0"/>
        <w:spacing w:line="440" w:lineRule="exact"/>
        <w:ind w:firstLine="420" w:firstLineChars="200"/>
        <w:jc w:val="both"/>
        <w:textAlignment w:val="auto"/>
        <w:rPr>
          <w:rFonts w:hint="eastAsia"/>
          <w:lang w:val="en-US" w:eastAsia="zh-CN"/>
        </w:rPr>
      </w:pPr>
      <w:r>
        <w:rPr>
          <w:rFonts w:hint="eastAsia" w:asciiTheme="minorHAnsi" w:eastAsiaTheme="minorEastAsia"/>
          <w:lang w:val="en-US" w:eastAsia="zh-CN"/>
        </w:rPr>
        <w:t>业绩证明材料要求：</w:t>
      </w:r>
    </w:p>
    <w:p>
      <w:pPr>
        <w:pStyle w:val="2"/>
        <w:keepNext w:val="0"/>
        <w:keepLines w:val="0"/>
        <w:pageBreakBefore w:val="0"/>
        <w:widowControl w:val="0"/>
        <w:kinsoku/>
        <w:wordWrap/>
        <w:overflowPunct/>
        <w:topLinePunct w:val="0"/>
        <w:autoSpaceDE/>
        <w:autoSpaceDN/>
        <w:bidi w:val="0"/>
        <w:adjustRightInd/>
        <w:snapToGrid/>
        <w:spacing w:after="0" w:line="440" w:lineRule="exact"/>
        <w:ind w:left="0" w:leftChars="0" w:firstLine="420" w:firstLineChars="200"/>
        <w:textAlignment w:val="auto"/>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①合同协议书</w:t>
      </w:r>
      <w:r>
        <w:rPr>
          <w:rFonts w:hint="eastAsia" w:cstheme="minorBidi"/>
          <w:kern w:val="2"/>
          <w:sz w:val="21"/>
          <w:szCs w:val="24"/>
          <w:lang w:val="en-US" w:eastAsia="zh-CN" w:bidi="ar-SA"/>
        </w:rPr>
        <w:t>复印</w:t>
      </w:r>
      <w:r>
        <w:rPr>
          <w:rFonts w:hint="eastAsia" w:asciiTheme="minorHAnsi" w:hAnsiTheme="minorHAnsi" w:eastAsiaTheme="minorEastAsia" w:cstheme="minorBidi"/>
          <w:kern w:val="2"/>
          <w:sz w:val="21"/>
          <w:szCs w:val="24"/>
          <w:lang w:val="en-US" w:eastAsia="zh-CN" w:bidi="ar-SA"/>
        </w:rPr>
        <w:t xml:space="preserve">件；                                                                                                                                                                                                                                                                                                                                                                                                                                                                                                                                                                                                                                                                                                                                                                                                                                                                                                                                                                                                                                                                                                                                                                                                                                                                                                                                                                                                                                                                                                                                                                                                                                                                                                                                                                                                                                                                                                                                                                                                                                                                                                                                                                          </w:t>
      </w:r>
    </w:p>
    <w:p>
      <w:pPr>
        <w:pStyle w:val="2"/>
        <w:keepNext w:val="0"/>
        <w:keepLines w:val="0"/>
        <w:pageBreakBefore w:val="0"/>
        <w:widowControl w:val="0"/>
        <w:kinsoku/>
        <w:wordWrap/>
        <w:overflowPunct/>
        <w:topLinePunct w:val="0"/>
        <w:autoSpaceDE/>
        <w:autoSpaceDN/>
        <w:bidi w:val="0"/>
        <w:adjustRightInd/>
        <w:snapToGrid/>
        <w:spacing w:after="0" w:line="440" w:lineRule="exact"/>
        <w:ind w:left="0" w:leftChars="0" w:firstLine="420" w:firstLineChars="200"/>
        <w:textAlignment w:val="auto"/>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②若合同协议书中不能明确反映出</w:t>
      </w:r>
      <w:r>
        <w:rPr>
          <w:rFonts w:hint="eastAsia" w:cstheme="minorBidi"/>
          <w:kern w:val="2"/>
          <w:sz w:val="21"/>
          <w:szCs w:val="24"/>
          <w:lang w:val="en-US" w:eastAsia="zh-CN" w:bidi="ar-SA"/>
        </w:rPr>
        <w:t>采购文件</w:t>
      </w:r>
      <w:r>
        <w:rPr>
          <w:rFonts w:hint="eastAsia" w:asciiTheme="minorHAnsi" w:hAnsiTheme="minorHAnsi" w:eastAsiaTheme="minorEastAsia" w:cstheme="minorBidi"/>
          <w:kern w:val="2"/>
          <w:sz w:val="21"/>
          <w:szCs w:val="24"/>
          <w:lang w:val="en-US" w:eastAsia="zh-CN" w:bidi="ar-SA"/>
        </w:rPr>
        <w:t>所要求内容的（如合同金额、合同签订时间、供货内容等），则须提供业主单位（甲方）出具加盖公章的证明材料</w:t>
      </w:r>
      <w:r>
        <w:rPr>
          <w:rFonts w:hint="eastAsia" w:cstheme="minorBidi"/>
          <w:kern w:val="2"/>
          <w:sz w:val="21"/>
          <w:szCs w:val="24"/>
          <w:lang w:val="en-US" w:eastAsia="zh-CN" w:bidi="ar-SA"/>
        </w:rPr>
        <w:t>复印</w:t>
      </w:r>
      <w:r>
        <w:rPr>
          <w:rFonts w:hint="eastAsia" w:asciiTheme="minorHAnsi" w:hAnsiTheme="minorHAnsi" w:eastAsiaTheme="minorEastAsia" w:cstheme="minorBidi"/>
          <w:kern w:val="2"/>
          <w:sz w:val="21"/>
          <w:szCs w:val="24"/>
          <w:lang w:val="en-US" w:eastAsia="zh-CN" w:bidi="ar-SA"/>
        </w:rPr>
        <w:t>件。</w:t>
      </w:r>
    </w:p>
    <w:p>
      <w:pPr>
        <w:pStyle w:val="18"/>
        <w:keepNext w:val="0"/>
        <w:keepLines w:val="0"/>
        <w:pageBreakBefore w:val="0"/>
        <w:widowControl w:val="0"/>
        <w:kinsoku/>
        <w:wordWrap/>
        <w:overflowPunct/>
        <w:topLinePunct w:val="0"/>
        <w:autoSpaceDE/>
        <w:autoSpaceDN/>
        <w:bidi w:val="0"/>
        <w:adjustRightInd/>
        <w:spacing w:line="440" w:lineRule="exact"/>
        <w:ind w:left="0" w:leftChars="0" w:firstLine="420" w:firstLineChars="200"/>
        <w:textAlignment w:val="auto"/>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③若同一业绩合同中包含多项</w:t>
      </w:r>
      <w:r>
        <w:rPr>
          <w:rFonts w:hint="eastAsia" w:asciiTheme="minorHAnsi" w:hAnsiTheme="minorHAnsi" w:cstheme="minorBidi"/>
          <w:kern w:val="2"/>
          <w:sz w:val="21"/>
          <w:szCs w:val="24"/>
          <w:lang w:val="en-US" w:eastAsia="zh-CN" w:bidi="ar-SA"/>
        </w:rPr>
        <w:t>材料（</w:t>
      </w:r>
      <w:r>
        <w:rPr>
          <w:rFonts w:hint="eastAsia" w:asciiTheme="minorHAnsi" w:hAnsiTheme="minorHAnsi" w:eastAsiaTheme="minorEastAsia" w:cstheme="minorBidi"/>
          <w:kern w:val="2"/>
          <w:sz w:val="21"/>
          <w:szCs w:val="24"/>
          <w:lang w:val="en-US" w:eastAsia="zh-CN" w:bidi="ar-SA"/>
        </w:rPr>
        <w:t>设备</w:t>
      </w:r>
      <w:r>
        <w:rPr>
          <w:rFonts w:hint="eastAsia" w:asciiTheme="minorHAnsi" w:hAnsiTheme="minorHAnsi" w:cstheme="minorBidi"/>
          <w:kern w:val="2"/>
          <w:sz w:val="21"/>
          <w:szCs w:val="24"/>
          <w:lang w:val="en-US" w:eastAsia="zh-CN" w:bidi="ar-SA"/>
        </w:rPr>
        <w:t>）</w:t>
      </w:r>
      <w:r>
        <w:rPr>
          <w:rFonts w:hint="eastAsia" w:asciiTheme="minorHAnsi" w:hAnsiTheme="minorHAnsi" w:eastAsiaTheme="minorEastAsia" w:cstheme="minorBidi"/>
          <w:kern w:val="2"/>
          <w:sz w:val="21"/>
          <w:szCs w:val="24"/>
          <w:lang w:val="en-US" w:eastAsia="zh-CN" w:bidi="ar-SA"/>
        </w:rPr>
        <w:t>，则合同中应能体现资格要求中所需</w:t>
      </w:r>
      <w:r>
        <w:rPr>
          <w:rFonts w:hint="eastAsia" w:asciiTheme="minorHAnsi" w:hAnsiTheme="minorHAnsi" w:cstheme="minorBidi"/>
          <w:kern w:val="2"/>
          <w:sz w:val="21"/>
          <w:szCs w:val="24"/>
          <w:lang w:val="en-US" w:eastAsia="zh-CN" w:bidi="ar-SA"/>
        </w:rPr>
        <w:t>材料（</w:t>
      </w:r>
      <w:r>
        <w:rPr>
          <w:rFonts w:hint="eastAsia" w:asciiTheme="minorHAnsi" w:hAnsiTheme="minorHAnsi" w:eastAsiaTheme="minorEastAsia" w:cstheme="minorBidi"/>
          <w:kern w:val="2"/>
          <w:sz w:val="21"/>
          <w:szCs w:val="24"/>
          <w:lang w:val="en-US" w:eastAsia="zh-CN" w:bidi="ar-SA"/>
        </w:rPr>
        <w:t>设备</w:t>
      </w:r>
      <w:r>
        <w:rPr>
          <w:rFonts w:hint="eastAsia" w:asciiTheme="minorHAnsi" w:hAnsiTheme="minorHAnsi" w:cstheme="minorBidi"/>
          <w:kern w:val="2"/>
          <w:sz w:val="21"/>
          <w:szCs w:val="24"/>
          <w:lang w:val="en-US" w:eastAsia="zh-CN" w:bidi="ar-SA"/>
        </w:rPr>
        <w:t>）</w:t>
      </w:r>
      <w:r>
        <w:rPr>
          <w:rFonts w:hint="eastAsia" w:asciiTheme="minorHAnsi" w:hAnsiTheme="minorHAnsi" w:eastAsiaTheme="minorEastAsia" w:cstheme="minorBidi"/>
          <w:kern w:val="2"/>
          <w:sz w:val="21"/>
          <w:szCs w:val="24"/>
          <w:lang w:val="en-US" w:eastAsia="zh-CN" w:bidi="ar-SA"/>
        </w:rPr>
        <w:t>的内容和金额，无法体现的，须提供供货单据、供货发票、业主验收单等能证明相关评审因素的证明材料，否则业绩不</w:t>
      </w:r>
      <w:r>
        <w:rPr>
          <w:rFonts w:hint="eastAsia" w:asciiTheme="minorHAnsi" w:hAnsiTheme="minorHAnsi" w:cstheme="minorBidi"/>
          <w:kern w:val="2"/>
          <w:sz w:val="21"/>
          <w:szCs w:val="24"/>
          <w:lang w:val="en-US" w:eastAsia="zh-CN" w:bidi="ar-SA"/>
        </w:rPr>
        <w:t>予</w:t>
      </w:r>
      <w:r>
        <w:rPr>
          <w:rFonts w:hint="eastAsia" w:asciiTheme="minorHAnsi" w:hAnsiTheme="minorHAnsi" w:eastAsiaTheme="minorEastAsia" w:cstheme="minorBidi"/>
          <w:kern w:val="2"/>
          <w:sz w:val="21"/>
          <w:szCs w:val="24"/>
          <w:lang w:val="en-US" w:eastAsia="zh-CN" w:bidi="ar-SA"/>
        </w:rPr>
        <w:t>认可</w:t>
      </w:r>
      <w:r>
        <w:rPr>
          <w:rFonts w:hint="eastAsia" w:asciiTheme="minorHAnsi" w:hAnsiTheme="minorHAnsi" w:cstheme="minorBidi"/>
          <w:kern w:val="2"/>
          <w:sz w:val="21"/>
          <w:szCs w:val="24"/>
          <w:lang w:val="en-US" w:eastAsia="zh-CN" w:bidi="ar-SA"/>
        </w:rPr>
        <w:t>。</w:t>
      </w:r>
    </w:p>
    <w:p>
      <w:pPr>
        <w:pageBreakBefore w:val="0"/>
        <w:numPr>
          <w:ilvl w:val="255"/>
          <w:numId w:val="0"/>
        </w:numPr>
        <w:kinsoku/>
        <w:wordWrap/>
        <w:overflowPunct/>
        <w:topLinePunct w:val="0"/>
        <w:autoSpaceDE/>
        <w:autoSpaceDN/>
        <w:bidi w:val="0"/>
        <w:adjustRightInd/>
        <w:snapToGrid w:val="0"/>
        <w:spacing w:line="400" w:lineRule="exact"/>
        <w:ind w:firstLine="420" w:firstLineChars="200"/>
        <w:textAlignment w:val="auto"/>
        <w:rPr>
          <w:rFonts w:hint="eastAsia" w:ascii="Times New Roman" w:hAnsi="Times New Roman" w:eastAsia="宋体" w:cs="Times New Roman"/>
          <w:szCs w:val="22"/>
          <w:lang w:eastAsia="zh-CN"/>
        </w:rPr>
      </w:pPr>
      <w:r>
        <w:rPr>
          <w:rFonts w:hint="eastAsia" w:ascii="宋体" w:hAnsi="宋体" w:eastAsia="宋体" w:cs="宋体"/>
          <w:szCs w:val="22"/>
        </w:rPr>
        <w:t>（</w:t>
      </w:r>
      <w:r>
        <w:rPr>
          <w:rFonts w:hint="eastAsia" w:ascii="宋体" w:hAnsi="宋体" w:eastAsia="宋体" w:cs="宋体"/>
          <w:szCs w:val="22"/>
          <w:lang w:val="en-US" w:eastAsia="zh-CN"/>
        </w:rPr>
        <w:t>3</w:t>
      </w:r>
      <w:r>
        <w:rPr>
          <w:rFonts w:hint="eastAsia" w:ascii="宋体" w:hAnsi="宋体" w:eastAsia="宋体" w:cs="宋体"/>
          <w:szCs w:val="22"/>
        </w:rPr>
        <w:t>）</w:t>
      </w:r>
      <w:r>
        <w:rPr>
          <w:rFonts w:ascii="Times New Roman" w:hAnsi="Times New Roman" w:eastAsia="宋体" w:cs="Times New Roman"/>
          <w:szCs w:val="22"/>
        </w:rPr>
        <w:t>信誉要求最低要求：</w:t>
      </w:r>
    </w:p>
    <w:p>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ascii="Times New Roman" w:hAnsi="Times New Roman" w:eastAsia="宋体" w:cs="Times New Roman"/>
          <w:szCs w:val="22"/>
        </w:rPr>
      </w:pPr>
      <w:r>
        <w:rPr>
          <w:rFonts w:ascii="Times New Roman" w:hAnsi="Times New Roman" w:eastAsia="宋体" w:cs="Times New Roman"/>
          <w:szCs w:val="22"/>
        </w:rPr>
        <w:t>①</w:t>
      </w:r>
      <w:r>
        <w:rPr>
          <w:rFonts w:hint="eastAsia" w:ascii="Times New Roman" w:hAnsi="Times New Roman" w:eastAsia="宋体" w:cs="Times New Roman"/>
          <w:szCs w:val="22"/>
        </w:rPr>
        <w:t>未被责令停业，暂扣或吊销执照，或吊销资质证书；</w:t>
      </w:r>
    </w:p>
    <w:p>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ascii="Calibri" w:hAnsi="Calibri" w:eastAsia="宋体" w:cs="Times New Roman"/>
        </w:rPr>
      </w:pPr>
      <w:r>
        <w:rPr>
          <w:rFonts w:hint="eastAsia" w:ascii="Times New Roman" w:hAnsi="Times New Roman" w:eastAsia="宋体" w:cs="Times New Roman"/>
          <w:szCs w:val="22"/>
        </w:rPr>
        <w:t>②未进入清算程序，或被宣告破产，或其他丧失履约能力的情形；</w:t>
      </w:r>
    </w:p>
    <w:p>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ascii="Times New Roman" w:hAnsi="Times New Roman" w:eastAsia="宋体" w:cs="Times New Roman"/>
          <w:szCs w:val="22"/>
        </w:rPr>
      </w:pPr>
      <w:r>
        <w:rPr>
          <w:rFonts w:hint="eastAsia" w:ascii="Times New Roman" w:hAnsi="Times New Roman" w:eastAsia="宋体" w:cs="Times New Roman"/>
          <w:szCs w:val="22"/>
        </w:rPr>
        <w:t>③</w:t>
      </w:r>
      <w:r>
        <w:rPr>
          <w:rFonts w:ascii="Times New Roman" w:hAnsi="Times New Roman" w:eastAsia="宋体" w:cs="Times New Roman"/>
          <w:szCs w:val="22"/>
        </w:rPr>
        <w:t>在国家企业信用信息公示系统（http://www.gsxt.gov.cn）中</w:t>
      </w:r>
      <w:r>
        <w:rPr>
          <w:rFonts w:hint="eastAsia" w:ascii="Times New Roman" w:hAnsi="Times New Roman" w:eastAsia="宋体" w:cs="Times New Roman"/>
          <w:szCs w:val="22"/>
        </w:rPr>
        <w:t>未</w:t>
      </w:r>
      <w:r>
        <w:rPr>
          <w:rFonts w:ascii="Times New Roman" w:hAnsi="Times New Roman" w:eastAsia="宋体" w:cs="Times New Roman"/>
          <w:szCs w:val="22"/>
        </w:rPr>
        <w:t>被列入严重违法失信企业名单；</w:t>
      </w:r>
    </w:p>
    <w:p>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ascii="Times New Roman" w:hAnsi="Times New Roman" w:eastAsia="宋体" w:cs="Times New Roman"/>
          <w:szCs w:val="22"/>
        </w:rPr>
      </w:pPr>
      <w:r>
        <w:rPr>
          <w:rFonts w:hint="eastAsia" w:ascii="Times New Roman" w:hAnsi="Times New Roman" w:eastAsia="宋体" w:cs="Times New Roman"/>
          <w:szCs w:val="22"/>
        </w:rPr>
        <w:t>④</w:t>
      </w:r>
      <w:r>
        <w:rPr>
          <w:rFonts w:ascii="Times New Roman" w:hAnsi="Times New Roman" w:eastAsia="宋体" w:cs="Times New Roman"/>
          <w:szCs w:val="22"/>
        </w:rPr>
        <w:t>在“信用中国”网站（http://www.creditchina.gov.cn）中</w:t>
      </w:r>
      <w:r>
        <w:rPr>
          <w:rFonts w:hint="eastAsia" w:ascii="Times New Roman" w:hAnsi="Times New Roman" w:eastAsia="宋体" w:cs="Times New Roman"/>
          <w:szCs w:val="22"/>
        </w:rPr>
        <w:t>未</w:t>
      </w:r>
      <w:r>
        <w:rPr>
          <w:rFonts w:ascii="Times New Roman" w:hAnsi="Times New Roman" w:eastAsia="宋体" w:cs="Times New Roman"/>
          <w:szCs w:val="22"/>
        </w:rPr>
        <w:t>被列入失信被执行人名单；</w:t>
      </w:r>
    </w:p>
    <w:p>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ascii="Times New Roman" w:hAnsi="Times New Roman" w:eastAsia="宋体" w:cs="Times New Roman"/>
          <w:szCs w:val="22"/>
        </w:rPr>
      </w:pPr>
      <w:r>
        <w:rPr>
          <w:rFonts w:hint="eastAsia" w:ascii="Times New Roman" w:hAnsi="Times New Roman" w:eastAsia="宋体" w:cs="Times New Roman"/>
          <w:szCs w:val="22"/>
        </w:rPr>
        <w:t>⑤</w:t>
      </w:r>
      <w:r>
        <w:rPr>
          <w:rFonts w:ascii="Times New Roman" w:hAnsi="Times New Roman" w:eastAsia="宋体" w:cs="Times New Roman"/>
          <w:szCs w:val="22"/>
        </w:rPr>
        <w:t>在近三年内（自</w:t>
      </w:r>
      <w:r>
        <w:rPr>
          <w:rFonts w:hint="eastAsia" w:ascii="Times New Roman" w:hAnsi="Times New Roman" w:eastAsia="宋体" w:cs="Times New Roman"/>
          <w:szCs w:val="22"/>
        </w:rPr>
        <w:t>响应文件递交截止之日</w:t>
      </w:r>
      <w:r>
        <w:rPr>
          <w:rFonts w:ascii="Times New Roman" w:hAnsi="Times New Roman" w:eastAsia="宋体" w:cs="Times New Roman"/>
          <w:szCs w:val="22"/>
        </w:rPr>
        <w:t>向前追溯3年）供应商或其法定代表人、拟委任的项目经理</w:t>
      </w:r>
      <w:r>
        <w:rPr>
          <w:rFonts w:hint="eastAsia" w:ascii="Times New Roman" w:hAnsi="Times New Roman" w:eastAsia="宋体" w:cs="Times New Roman"/>
          <w:szCs w:val="22"/>
          <w:lang w:eastAsia="zh-CN"/>
        </w:rPr>
        <w:t>（</w:t>
      </w:r>
      <w:r>
        <w:rPr>
          <w:rFonts w:hint="eastAsia" w:ascii="Times New Roman" w:hAnsi="Times New Roman" w:eastAsia="宋体" w:cs="Times New Roman"/>
          <w:szCs w:val="22"/>
          <w:lang w:val="en-US" w:eastAsia="zh-CN"/>
        </w:rPr>
        <w:t>如有</w:t>
      </w:r>
      <w:r>
        <w:rPr>
          <w:rFonts w:hint="eastAsia" w:ascii="Times New Roman" w:hAnsi="Times New Roman" w:eastAsia="宋体" w:cs="Times New Roman"/>
          <w:szCs w:val="22"/>
          <w:lang w:eastAsia="zh-CN"/>
        </w:rPr>
        <w:t>）</w:t>
      </w:r>
      <w:r>
        <w:rPr>
          <w:rFonts w:hint="eastAsia" w:ascii="Times New Roman" w:hAnsi="Times New Roman" w:eastAsia="宋体" w:cs="Times New Roman"/>
          <w:szCs w:val="22"/>
        </w:rPr>
        <w:t>未</w:t>
      </w:r>
      <w:r>
        <w:rPr>
          <w:rFonts w:ascii="Times New Roman" w:hAnsi="Times New Roman" w:eastAsia="宋体" w:cs="Times New Roman"/>
          <w:szCs w:val="22"/>
        </w:rPr>
        <w:t>有行贿犯罪行为。</w:t>
      </w:r>
    </w:p>
    <w:p>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default" w:eastAsia="宋体"/>
          <w:lang w:val="en-US" w:eastAsia="zh-CN"/>
        </w:rPr>
      </w:pPr>
      <w:r>
        <w:rPr>
          <w:rFonts w:hint="eastAsia" w:ascii="Times New Roman" w:hAnsi="Times New Roman" w:eastAsia="宋体" w:cs="Times New Roman"/>
        </w:rPr>
        <w:t>⑥其他要求：</w:t>
      </w:r>
      <w:r>
        <w:rPr>
          <w:rFonts w:hint="eastAsia" w:ascii="Times New Roman" w:hAnsi="Times New Roman" w:eastAsia="宋体" w:cs="Times New Roman"/>
          <w:u w:val="single"/>
          <w:lang w:val="en-US" w:eastAsia="zh-CN"/>
        </w:rPr>
        <w:t xml:space="preserve">        /        </w:t>
      </w:r>
      <w:r>
        <w:rPr>
          <w:rFonts w:hint="eastAsia" w:ascii="Times New Roman" w:hAnsi="Times New Roman" w:eastAsia="宋体" w:cs="Times New Roman"/>
        </w:rPr>
        <w:t>。</w:t>
      </w:r>
    </w:p>
    <w:p>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ascii="Times New Roman" w:hAnsi="Times New Roman" w:eastAsia="宋体" w:cs="Times New Roman"/>
          <w:sz w:val="18"/>
          <w:szCs w:val="21"/>
        </w:rPr>
      </w:pPr>
      <w:r>
        <w:rPr>
          <w:rFonts w:ascii="Times New Roman" w:hAnsi="Times New Roman" w:eastAsia="宋体" w:cs="Times New Roman"/>
          <w:szCs w:val="22"/>
        </w:rPr>
        <w:t>3.2 联合体：本次采购</w:t>
      </w:r>
      <w:r>
        <w:rPr>
          <w:rFonts w:hint="eastAsia" w:ascii="Times New Roman" w:hAnsi="Times New Roman" w:eastAsia="宋体" w:cs="Times New Roman"/>
          <w:szCs w:val="22"/>
        </w:rPr>
        <w:t>不接受</w:t>
      </w:r>
      <w:r>
        <w:rPr>
          <w:rFonts w:ascii="Times New Roman" w:hAnsi="Times New Roman" w:eastAsia="宋体" w:cs="Times New Roman"/>
          <w:szCs w:val="22"/>
        </w:rPr>
        <w:t>联合体报价。</w:t>
      </w:r>
    </w:p>
    <w:p>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ascii="Times New Roman" w:hAnsi="Times New Roman" w:eastAsia="宋体" w:cs="Times New Roman"/>
          <w:sz w:val="18"/>
          <w:szCs w:val="21"/>
        </w:rPr>
      </w:pPr>
      <w:r>
        <w:rPr>
          <w:rFonts w:ascii="Times New Roman" w:hAnsi="Times New Roman" w:eastAsia="宋体" w:cs="Times New Roman"/>
          <w:szCs w:val="22"/>
        </w:rPr>
        <w:t>3.3 单位负责人为同一人或者存在控股、管理关系的不同单位，不得同时参加同一合同包报价，否则相关响应文件均无效。</w:t>
      </w:r>
    </w:p>
    <w:p>
      <w:pPr>
        <w:keepNext/>
        <w:keepLines/>
        <w:pageBreakBefore w:val="0"/>
        <w:widowControl w:val="0"/>
        <w:numPr>
          <w:ilvl w:val="0"/>
          <w:numId w:val="2"/>
        </w:numPr>
        <w:kinsoku/>
        <w:wordWrap/>
        <w:overflowPunct/>
        <w:topLinePunct w:val="0"/>
        <w:autoSpaceDE/>
        <w:autoSpaceDN/>
        <w:bidi w:val="0"/>
        <w:adjustRightInd/>
        <w:snapToGrid w:val="0"/>
        <w:spacing w:before="120" w:after="120" w:line="400" w:lineRule="exact"/>
        <w:ind w:firstLine="403"/>
        <w:jc w:val="both"/>
        <w:textAlignment w:val="auto"/>
        <w:outlineLvl w:val="1"/>
        <w:rPr>
          <w:rFonts w:ascii="Times New Roman" w:hAnsi="Times New Roman" w:eastAsia="黑体" w:cs="Times New Roman"/>
          <w:b w:val="0"/>
          <w:bCs/>
          <w:kern w:val="2"/>
          <w:sz w:val="22"/>
          <w:szCs w:val="15"/>
          <w:lang w:val="en-US" w:eastAsia="zh-CN" w:bidi="ar-SA"/>
        </w:rPr>
      </w:pPr>
      <w:bookmarkStart w:id="25" w:name="_Toc1994"/>
      <w:bookmarkStart w:id="26" w:name="_Toc2996_WPSOffice_Level2"/>
      <w:bookmarkStart w:id="27" w:name="_Toc4109_WPSOffice_Level2"/>
      <w:bookmarkStart w:id="28" w:name="_Toc29452_WPSOffice_Level2"/>
      <w:bookmarkStart w:id="29" w:name="_Toc4751"/>
      <w:bookmarkStart w:id="30" w:name="_Toc25666_WPSOffice_Level2"/>
      <w:bookmarkStart w:id="31" w:name="_Toc525632588"/>
      <w:r>
        <w:rPr>
          <w:rFonts w:hint="eastAsia" w:ascii="Times New Roman" w:hAnsi="Times New Roman" w:eastAsia="黑体" w:cs="Times New Roman"/>
          <w:b w:val="0"/>
          <w:bCs/>
          <w:kern w:val="2"/>
          <w:sz w:val="22"/>
          <w:szCs w:val="15"/>
          <w:lang w:val="en-US" w:eastAsia="zh-CN" w:bidi="ar-SA"/>
        </w:rPr>
        <w:t>询比文件</w:t>
      </w:r>
      <w:r>
        <w:rPr>
          <w:rFonts w:ascii="Times New Roman" w:hAnsi="Times New Roman" w:eastAsia="黑体" w:cs="Times New Roman"/>
          <w:b w:val="0"/>
          <w:bCs/>
          <w:kern w:val="2"/>
          <w:sz w:val="22"/>
          <w:szCs w:val="15"/>
          <w:lang w:val="en-US" w:eastAsia="zh-CN" w:bidi="ar-SA"/>
        </w:rPr>
        <w:t>的获取</w:t>
      </w:r>
      <w:bookmarkEnd w:id="25"/>
      <w:bookmarkEnd w:id="26"/>
      <w:bookmarkEnd w:id="27"/>
      <w:bookmarkEnd w:id="28"/>
      <w:bookmarkEnd w:id="29"/>
      <w:bookmarkEnd w:id="30"/>
      <w:bookmarkEnd w:id="31"/>
    </w:p>
    <w:p>
      <w:pPr>
        <w:keepNext w:val="0"/>
        <w:keepLines w:val="0"/>
        <w:widowControl/>
        <w:suppressLineNumbers w:val="0"/>
        <w:spacing w:before="0" w:beforeAutospacing="0" w:after="0" w:afterAutospacing="0" w:line="30" w:lineRule="atLeast"/>
        <w:ind w:left="0" w:right="0" w:firstLine="420" w:firstLineChars="200"/>
        <w:jc w:val="both"/>
        <w:rPr>
          <w:rFonts w:ascii="Times New Roman" w:hAnsi="Times New Roman" w:eastAsia="宋体" w:cs="Times New Roman"/>
          <w:kern w:val="2"/>
          <w:sz w:val="21"/>
          <w:szCs w:val="22"/>
          <w:lang w:val="en-US" w:eastAsia="zh-CN" w:bidi="ar-SA"/>
        </w:rPr>
      </w:pPr>
      <w:bookmarkStart w:id="32" w:name="_Toc726"/>
      <w:bookmarkStart w:id="33" w:name="_Toc525632589"/>
      <w:r>
        <w:rPr>
          <w:rFonts w:ascii="Times New Roman" w:hAnsi="Times New Roman" w:eastAsia="宋体" w:cs="Times New Roman"/>
          <w:kern w:val="2"/>
          <w:sz w:val="21"/>
          <w:szCs w:val="22"/>
          <w:lang w:val="en-US" w:eastAsia="zh-CN" w:bidi="ar-SA"/>
        </w:rPr>
        <w:t>供应商应在递交响应文件的截止时间前登录“安徽省经工建设集团有限公司”网站（https://www.ahjggroup.com/）“通知公告”栏，选择所参加的合同包，自行下载询比文件及相关资料（含澄清、补遗及相关补充文件）。未按规定在“安徽省经工建设集团有限公司”（https://www.ahjggroup.com/）“通知公告”栏下载询比文件的，后续将不予接受其响应文件。</w:t>
      </w:r>
    </w:p>
    <w:p>
      <w:pPr>
        <w:keepNext/>
        <w:keepLines/>
        <w:pageBreakBefore w:val="0"/>
        <w:widowControl w:val="0"/>
        <w:numPr>
          <w:ilvl w:val="0"/>
          <w:numId w:val="2"/>
        </w:numPr>
        <w:kinsoku/>
        <w:wordWrap/>
        <w:overflowPunct/>
        <w:topLinePunct w:val="0"/>
        <w:autoSpaceDE/>
        <w:autoSpaceDN/>
        <w:bidi w:val="0"/>
        <w:adjustRightInd/>
        <w:snapToGrid w:val="0"/>
        <w:spacing w:before="120" w:after="120" w:line="400" w:lineRule="exact"/>
        <w:ind w:firstLine="403"/>
        <w:jc w:val="both"/>
        <w:textAlignment w:val="auto"/>
        <w:outlineLvl w:val="1"/>
        <w:rPr>
          <w:rFonts w:hint="eastAsia" w:ascii="Times New Roman" w:hAnsi="Times New Roman" w:eastAsia="黑体" w:cs="Times New Roman"/>
          <w:b w:val="0"/>
          <w:bCs/>
          <w:kern w:val="2"/>
          <w:sz w:val="22"/>
          <w:szCs w:val="15"/>
          <w:lang w:val="en-US" w:eastAsia="zh-CN" w:bidi="ar-SA"/>
        </w:rPr>
      </w:pPr>
      <w:r>
        <w:rPr>
          <w:rFonts w:hint="eastAsia" w:ascii="Times New Roman" w:hAnsi="Times New Roman" w:eastAsia="黑体" w:cs="Times New Roman"/>
          <w:b w:val="0"/>
          <w:bCs/>
          <w:kern w:val="2"/>
          <w:sz w:val="22"/>
          <w:szCs w:val="15"/>
          <w:lang w:val="en-US" w:eastAsia="zh-CN" w:bidi="ar-SA"/>
        </w:rPr>
        <w:t>响应文件的递交</w:t>
      </w:r>
      <w:bookmarkEnd w:id="32"/>
      <w:bookmarkEnd w:id="33"/>
    </w:p>
    <w:p>
      <w:pPr>
        <w:keepNext w:val="0"/>
        <w:keepLines w:val="0"/>
        <w:pageBreakBefore w:val="0"/>
        <w:widowControl/>
        <w:kinsoku/>
        <w:wordWrap/>
        <w:overflowPunct/>
        <w:topLinePunct w:val="0"/>
        <w:autoSpaceDE/>
        <w:autoSpaceDN/>
        <w:bidi w:val="0"/>
        <w:adjustRightInd/>
        <w:spacing w:before="0" w:beforeAutospacing="0" w:after="0" w:afterAutospacing="0" w:line="400" w:lineRule="exact"/>
        <w:ind w:firstLine="420" w:firstLineChars="200"/>
        <w:jc w:val="both"/>
        <w:textAlignment w:val="auto"/>
        <w:rPr>
          <w:rFonts w:hint="eastAsia" w:ascii="Times New Roman" w:hAnsi="Times New Roman" w:eastAsia="宋体" w:cs="Times New Roman"/>
          <w:kern w:val="2"/>
          <w:sz w:val="21"/>
          <w:szCs w:val="22"/>
          <w:u w:val="none"/>
          <w:lang w:val="en-US" w:eastAsia="zh-CN" w:bidi="ar-SA"/>
        </w:rPr>
      </w:pPr>
      <w:bookmarkStart w:id="34" w:name="_Toc525632591"/>
      <w:bookmarkStart w:id="35" w:name="_Toc22719"/>
      <w:r>
        <w:rPr>
          <w:rFonts w:hint="eastAsia" w:ascii="宋体" w:hAnsi="宋体" w:eastAsia="宋体" w:cs="宋体"/>
          <w:kern w:val="0"/>
          <w:sz w:val="21"/>
          <w:szCs w:val="21"/>
          <w:lang w:val="en-US" w:eastAsia="zh-CN" w:bidi="ar-SA"/>
        </w:rPr>
        <w:t>响应文件递交的截止时间</w:t>
      </w:r>
      <w:r>
        <w:rPr>
          <w:rFonts w:hint="eastAsia" w:ascii="宋体" w:hAnsi="宋体" w:eastAsia="宋体" w:cs="宋体"/>
          <w:kern w:val="0"/>
          <w:sz w:val="21"/>
          <w:szCs w:val="21"/>
          <w:highlight w:val="none"/>
          <w:lang w:val="en-US" w:eastAsia="zh-CN" w:bidi="ar-SA"/>
        </w:rPr>
        <w:t>为</w:t>
      </w:r>
      <w:r>
        <w:rPr>
          <w:rFonts w:hint="eastAsia" w:ascii="宋体" w:hAnsi="宋体" w:eastAsia="宋体" w:cs="宋体"/>
          <w:b/>
          <w:bCs/>
          <w:kern w:val="0"/>
          <w:sz w:val="21"/>
          <w:szCs w:val="21"/>
          <w:highlight w:val="none"/>
          <w:u w:val="single"/>
          <w:lang w:val="en-US" w:eastAsia="zh-CN" w:bidi="ar-SA"/>
        </w:rPr>
        <w:t xml:space="preserve"> 2023 </w:t>
      </w:r>
      <w:r>
        <w:rPr>
          <w:rFonts w:hint="eastAsia" w:ascii="宋体" w:hAnsi="宋体" w:eastAsia="宋体" w:cs="宋体"/>
          <w:b/>
          <w:bCs/>
          <w:kern w:val="0"/>
          <w:sz w:val="21"/>
          <w:szCs w:val="21"/>
          <w:highlight w:val="none"/>
          <w:lang w:val="en-US" w:eastAsia="zh-CN" w:bidi="ar-SA"/>
        </w:rPr>
        <w:t>年</w:t>
      </w:r>
      <w:r>
        <w:rPr>
          <w:rFonts w:hint="eastAsia" w:ascii="宋体" w:hAnsi="宋体" w:eastAsia="宋体" w:cs="宋体"/>
          <w:b/>
          <w:bCs/>
          <w:kern w:val="0"/>
          <w:sz w:val="21"/>
          <w:szCs w:val="21"/>
          <w:highlight w:val="none"/>
          <w:u w:val="single"/>
          <w:lang w:val="en-US" w:eastAsia="zh-CN" w:bidi="ar-SA"/>
        </w:rPr>
        <w:t xml:space="preserve"> 10 </w:t>
      </w:r>
      <w:r>
        <w:rPr>
          <w:rFonts w:hint="eastAsia" w:ascii="宋体" w:hAnsi="宋体" w:eastAsia="宋体" w:cs="宋体"/>
          <w:b/>
          <w:bCs/>
          <w:kern w:val="0"/>
          <w:sz w:val="21"/>
          <w:szCs w:val="21"/>
          <w:highlight w:val="none"/>
          <w:lang w:val="en-US" w:eastAsia="zh-CN" w:bidi="ar-SA"/>
        </w:rPr>
        <w:t>月</w:t>
      </w:r>
      <w:r>
        <w:rPr>
          <w:rFonts w:hint="eastAsia" w:ascii="宋体" w:hAnsi="宋体" w:eastAsia="宋体" w:cs="宋体"/>
          <w:b/>
          <w:bCs/>
          <w:kern w:val="0"/>
          <w:sz w:val="21"/>
          <w:szCs w:val="21"/>
          <w:highlight w:val="none"/>
          <w:u w:val="single"/>
          <w:lang w:val="en-US" w:eastAsia="zh-CN" w:bidi="ar-SA"/>
        </w:rPr>
        <w:t xml:space="preserve"> 18</w:t>
      </w:r>
      <w:r>
        <w:rPr>
          <w:rFonts w:hint="eastAsia" w:ascii="宋体" w:hAnsi="宋体" w:eastAsia="宋体" w:cs="宋体"/>
          <w:b/>
          <w:bCs/>
          <w:kern w:val="0"/>
          <w:sz w:val="21"/>
          <w:szCs w:val="21"/>
          <w:highlight w:val="none"/>
          <w:lang w:val="en-US" w:eastAsia="zh-CN" w:bidi="ar-SA"/>
        </w:rPr>
        <w:t>日</w:t>
      </w:r>
      <w:r>
        <w:rPr>
          <w:rFonts w:hint="eastAsia" w:ascii="宋体" w:hAnsi="宋体" w:eastAsia="宋体" w:cs="宋体"/>
          <w:b/>
          <w:bCs/>
          <w:kern w:val="0"/>
          <w:sz w:val="21"/>
          <w:szCs w:val="21"/>
          <w:highlight w:val="none"/>
          <w:u w:val="single"/>
          <w:lang w:val="en-US" w:eastAsia="zh-CN" w:bidi="ar-SA"/>
        </w:rPr>
        <w:t xml:space="preserve"> 10 </w:t>
      </w:r>
      <w:r>
        <w:rPr>
          <w:rFonts w:hint="eastAsia" w:ascii="宋体" w:hAnsi="宋体" w:eastAsia="宋体" w:cs="宋体"/>
          <w:b/>
          <w:bCs/>
          <w:kern w:val="0"/>
          <w:sz w:val="21"/>
          <w:szCs w:val="21"/>
          <w:highlight w:val="none"/>
          <w:lang w:val="en-US" w:eastAsia="zh-CN" w:bidi="ar-SA"/>
        </w:rPr>
        <w:t>时</w:t>
      </w:r>
      <w:r>
        <w:rPr>
          <w:rFonts w:hint="eastAsia" w:ascii="宋体" w:hAnsi="宋体" w:eastAsia="宋体" w:cs="宋体"/>
          <w:b/>
          <w:bCs/>
          <w:kern w:val="0"/>
          <w:sz w:val="21"/>
          <w:szCs w:val="21"/>
          <w:highlight w:val="none"/>
          <w:u w:val="single"/>
          <w:lang w:val="en-US" w:eastAsia="zh-CN" w:bidi="ar-SA"/>
        </w:rPr>
        <w:t xml:space="preserve"> 00 </w:t>
      </w:r>
      <w:r>
        <w:rPr>
          <w:rFonts w:hint="eastAsia" w:ascii="宋体" w:hAnsi="宋体" w:eastAsia="宋体" w:cs="宋体"/>
          <w:b/>
          <w:bCs/>
          <w:kern w:val="0"/>
          <w:sz w:val="21"/>
          <w:szCs w:val="21"/>
          <w:highlight w:val="none"/>
          <w:lang w:val="en-US" w:eastAsia="zh-CN" w:bidi="ar-SA"/>
        </w:rPr>
        <w:t>分</w:t>
      </w:r>
      <w:r>
        <w:rPr>
          <w:rFonts w:hint="eastAsia" w:ascii="宋体" w:hAnsi="宋体" w:eastAsia="宋体" w:cs="宋体"/>
          <w:kern w:val="0"/>
          <w:sz w:val="21"/>
          <w:szCs w:val="21"/>
          <w:lang w:val="en-US" w:eastAsia="zh-CN" w:bidi="ar-SA"/>
        </w:rPr>
        <w:t>，供应商的法定代表人或其授权代理人应在文件递交截止时间前，将响应文</w:t>
      </w:r>
      <w:bookmarkStart w:id="154" w:name="_GoBack"/>
      <w:bookmarkEnd w:id="154"/>
      <w:r>
        <w:rPr>
          <w:rFonts w:hint="eastAsia" w:ascii="宋体" w:hAnsi="宋体" w:eastAsia="宋体" w:cs="宋体"/>
          <w:kern w:val="0"/>
          <w:sz w:val="21"/>
          <w:szCs w:val="21"/>
          <w:lang w:val="en-US" w:eastAsia="zh-CN" w:bidi="ar-SA"/>
        </w:rPr>
        <w:t>件递交</w:t>
      </w:r>
      <w:r>
        <w:rPr>
          <w:rFonts w:hint="eastAsia" w:ascii="宋体" w:hAnsi="宋体" w:eastAsia="宋体" w:cs="宋体"/>
          <w:kern w:val="0"/>
          <w:sz w:val="21"/>
          <w:szCs w:val="21"/>
          <w:u w:val="none"/>
          <w:lang w:val="en-US" w:eastAsia="zh-CN" w:bidi="ar-SA"/>
        </w:rPr>
        <w:t>至</w:t>
      </w:r>
      <w:r>
        <w:rPr>
          <w:rFonts w:hint="eastAsia" w:ascii="宋体" w:hAnsi="宋体" w:eastAsia="宋体" w:cs="宋体"/>
          <w:kern w:val="2"/>
          <w:sz w:val="21"/>
          <w:szCs w:val="21"/>
          <w:u w:val="none"/>
          <w:lang w:val="en-US" w:eastAsia="zh-CN" w:bidi="ar-SA"/>
        </w:rPr>
        <w:t>安徽省合肥市包河</w:t>
      </w:r>
      <w:r>
        <w:rPr>
          <w:rFonts w:hint="eastAsia" w:ascii="宋体" w:hAnsi="宋体" w:eastAsia="宋体" w:cs="宋体"/>
          <w:kern w:val="2"/>
          <w:sz w:val="21"/>
          <w:szCs w:val="21"/>
          <w:highlight w:val="none"/>
          <w:u w:val="none"/>
          <w:lang w:val="en-US" w:eastAsia="zh-CN" w:bidi="ar-SA"/>
        </w:rPr>
        <w:t>区西藏路1588号高</w:t>
      </w:r>
      <w:r>
        <w:rPr>
          <w:rFonts w:hint="eastAsia" w:ascii="宋体" w:hAnsi="宋体" w:eastAsia="宋体" w:cs="宋体"/>
          <w:kern w:val="2"/>
          <w:sz w:val="21"/>
          <w:szCs w:val="21"/>
          <w:u w:val="none"/>
          <w:lang w:val="en-US" w:eastAsia="zh-CN" w:bidi="ar-SA"/>
        </w:rPr>
        <w:t>速时代广场C1栋1008安徽省经工物资有限公司</w:t>
      </w:r>
      <w:r>
        <w:rPr>
          <w:rFonts w:hint="eastAsia" w:ascii="宋体" w:hAnsi="宋体" w:eastAsia="宋体" w:cs="宋体"/>
          <w:kern w:val="2"/>
          <w:sz w:val="21"/>
          <w:szCs w:val="21"/>
          <w:lang w:val="en-US" w:eastAsia="zh-CN" w:bidi="ar-SA"/>
        </w:rPr>
        <w:t>。</w:t>
      </w:r>
    </w:p>
    <w:p>
      <w:pPr>
        <w:keepNext/>
        <w:keepLines/>
        <w:pageBreakBefore w:val="0"/>
        <w:widowControl w:val="0"/>
        <w:numPr>
          <w:ilvl w:val="0"/>
          <w:numId w:val="2"/>
        </w:numPr>
        <w:kinsoku/>
        <w:wordWrap/>
        <w:overflowPunct/>
        <w:topLinePunct w:val="0"/>
        <w:autoSpaceDE/>
        <w:autoSpaceDN/>
        <w:bidi w:val="0"/>
        <w:adjustRightInd/>
        <w:snapToGrid w:val="0"/>
        <w:spacing w:before="120" w:after="120" w:line="400" w:lineRule="exact"/>
        <w:ind w:firstLine="403"/>
        <w:jc w:val="both"/>
        <w:textAlignment w:val="auto"/>
        <w:outlineLvl w:val="1"/>
        <w:rPr>
          <w:rFonts w:hint="eastAsia" w:ascii="Times New Roman" w:hAnsi="Times New Roman" w:eastAsia="黑体" w:cs="Times New Roman"/>
          <w:b w:val="0"/>
          <w:bCs/>
          <w:kern w:val="2"/>
          <w:sz w:val="22"/>
          <w:szCs w:val="15"/>
          <w:lang w:val="en-US" w:eastAsia="zh-CN" w:bidi="ar-SA"/>
        </w:rPr>
      </w:pPr>
      <w:r>
        <w:rPr>
          <w:rFonts w:hint="eastAsia" w:ascii="Times New Roman" w:hAnsi="Times New Roman" w:eastAsia="黑体" w:cs="Times New Roman"/>
          <w:b w:val="0"/>
          <w:bCs/>
          <w:kern w:val="2"/>
          <w:sz w:val="22"/>
          <w:szCs w:val="15"/>
          <w:lang w:val="en-US" w:eastAsia="zh-CN" w:bidi="ar-SA"/>
        </w:rPr>
        <w:t>响应文件启封</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Times New Roman" w:hAnsi="Times New Roman" w:eastAsia="宋体" w:cs="Times New Roman"/>
          <w:b/>
          <w:bCs/>
          <w:szCs w:val="22"/>
          <w:highlight w:val="none"/>
          <w:lang w:val="en-US" w:eastAsia="zh-CN"/>
        </w:rPr>
      </w:pPr>
      <w:r>
        <w:rPr>
          <w:rFonts w:ascii="Times New Roman" w:hAnsi="Times New Roman" w:eastAsia="宋体" w:cs="Times New Roman"/>
          <w:szCs w:val="22"/>
          <w:highlight w:val="none"/>
        </w:rPr>
        <w:t>响应文件的递交截止时间到后，采购人将于</w:t>
      </w:r>
      <w:r>
        <w:rPr>
          <w:rFonts w:hint="eastAsia" w:ascii="Times New Roman" w:hAnsi="Times New Roman" w:eastAsia="宋体" w:cs="Times New Roman"/>
          <w:szCs w:val="22"/>
          <w:highlight w:val="none"/>
          <w:u w:val="single"/>
        </w:rPr>
        <w:t>安徽省合肥市包河区西藏路1</w:t>
      </w:r>
      <w:r>
        <w:rPr>
          <w:rFonts w:hint="eastAsia" w:ascii="Times New Roman" w:hAnsi="Times New Roman" w:eastAsia="宋体" w:cs="Times New Roman"/>
          <w:szCs w:val="22"/>
          <w:highlight w:val="none"/>
          <w:u w:val="single"/>
          <w:lang w:val="en-US" w:eastAsia="zh-CN"/>
        </w:rPr>
        <w:t>588</w:t>
      </w:r>
      <w:r>
        <w:rPr>
          <w:rFonts w:hint="eastAsia" w:ascii="Times New Roman" w:hAnsi="Times New Roman" w:eastAsia="宋体" w:cs="Times New Roman"/>
          <w:szCs w:val="22"/>
          <w:highlight w:val="none"/>
          <w:u w:val="single"/>
        </w:rPr>
        <w:t>号高速时代广场C1栋</w:t>
      </w:r>
      <w:r>
        <w:rPr>
          <w:rFonts w:hint="eastAsia" w:ascii="Times New Roman" w:hAnsi="Times New Roman" w:eastAsia="宋体" w:cs="Times New Roman"/>
          <w:szCs w:val="22"/>
          <w:highlight w:val="none"/>
          <w:u w:val="single"/>
          <w:lang w:val="en-US" w:eastAsia="zh-CN"/>
        </w:rPr>
        <w:t>1008</w:t>
      </w:r>
      <w:r>
        <w:rPr>
          <w:rFonts w:hint="eastAsia" w:ascii="Times New Roman" w:hAnsi="Times New Roman" w:eastAsia="宋体" w:cs="Times New Roman"/>
          <w:kern w:val="2"/>
          <w:sz w:val="21"/>
          <w:szCs w:val="22"/>
          <w:highlight w:val="none"/>
          <w:u w:val="single"/>
        </w:rPr>
        <w:t>安徽</w:t>
      </w:r>
      <w:r>
        <w:rPr>
          <w:rFonts w:hint="eastAsia" w:ascii="Times New Roman" w:hAnsi="Times New Roman" w:eastAsia="宋体" w:cs="Times New Roman"/>
          <w:kern w:val="2"/>
          <w:sz w:val="21"/>
          <w:szCs w:val="22"/>
          <w:highlight w:val="none"/>
          <w:u w:val="single"/>
          <w:lang w:val="en-US" w:eastAsia="zh-CN"/>
        </w:rPr>
        <w:t>省经工物资有限公司</w:t>
      </w:r>
      <w:r>
        <w:rPr>
          <w:rFonts w:ascii="Times New Roman" w:hAnsi="Times New Roman" w:eastAsia="宋体" w:cs="Times New Roman"/>
          <w:szCs w:val="22"/>
          <w:highlight w:val="none"/>
        </w:rPr>
        <w:t>（地点）</w:t>
      </w:r>
      <w:r>
        <w:rPr>
          <w:rFonts w:hint="eastAsia" w:ascii="Times New Roman" w:hAnsi="Times New Roman" w:eastAsia="宋体" w:cs="Times New Roman"/>
          <w:szCs w:val="22"/>
          <w:highlight w:val="none"/>
        </w:rPr>
        <w:t>现场</w:t>
      </w:r>
      <w:r>
        <w:rPr>
          <w:rFonts w:ascii="Times New Roman" w:hAnsi="Times New Roman" w:eastAsia="宋体" w:cs="Times New Roman"/>
          <w:szCs w:val="22"/>
          <w:highlight w:val="none"/>
        </w:rPr>
        <w:t>组织进行响应文件的启</w:t>
      </w:r>
      <w:r>
        <w:rPr>
          <w:rFonts w:hint="eastAsia" w:ascii="Times New Roman" w:hAnsi="Times New Roman" w:eastAsia="宋体" w:cs="Times New Roman"/>
          <w:szCs w:val="22"/>
          <w:highlight w:val="none"/>
        </w:rPr>
        <w:t>封。</w:t>
      </w:r>
    </w:p>
    <w:p>
      <w:pPr>
        <w:keepNext/>
        <w:keepLines/>
        <w:pageBreakBefore w:val="0"/>
        <w:widowControl w:val="0"/>
        <w:numPr>
          <w:ilvl w:val="0"/>
          <w:numId w:val="2"/>
        </w:numPr>
        <w:kinsoku/>
        <w:wordWrap/>
        <w:overflowPunct/>
        <w:topLinePunct w:val="0"/>
        <w:autoSpaceDE/>
        <w:autoSpaceDN/>
        <w:bidi w:val="0"/>
        <w:adjustRightInd/>
        <w:snapToGrid w:val="0"/>
        <w:spacing w:before="120" w:after="120" w:line="400" w:lineRule="exact"/>
        <w:ind w:firstLine="403"/>
        <w:jc w:val="both"/>
        <w:textAlignment w:val="auto"/>
        <w:outlineLvl w:val="1"/>
        <w:rPr>
          <w:rFonts w:hint="eastAsia" w:ascii="Times New Roman" w:hAnsi="Times New Roman" w:eastAsia="黑体" w:cs="Times New Roman"/>
          <w:b w:val="0"/>
          <w:bCs/>
          <w:kern w:val="2"/>
          <w:sz w:val="22"/>
          <w:szCs w:val="15"/>
          <w:lang w:val="en-US" w:eastAsia="zh-CN" w:bidi="ar-SA"/>
        </w:rPr>
      </w:pPr>
      <w:r>
        <w:rPr>
          <w:rFonts w:hint="eastAsia" w:ascii="Times New Roman" w:hAnsi="Times New Roman" w:eastAsia="黑体" w:cs="Times New Roman"/>
          <w:b w:val="0"/>
          <w:bCs/>
          <w:kern w:val="2"/>
          <w:sz w:val="22"/>
          <w:szCs w:val="15"/>
          <w:lang w:val="en-US" w:eastAsia="zh-CN" w:bidi="ar-SA"/>
        </w:rPr>
        <w:t>响应保证金</w:t>
      </w:r>
    </w:p>
    <w:p>
      <w:pPr>
        <w:keepNext w:val="0"/>
        <w:keepLines w:val="0"/>
        <w:pageBreakBefore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响应保证金的金额：</w:t>
      </w:r>
    </w:p>
    <w:p>
      <w:pPr>
        <w:keepNext w:val="0"/>
        <w:keepLines w:val="0"/>
        <w:pageBreakBefore w:val="0"/>
        <w:widowControl/>
        <w:kinsoku/>
        <w:wordWrap/>
        <w:overflowPunct/>
        <w:topLinePunct w:val="0"/>
        <w:autoSpaceDE/>
        <w:autoSpaceDN/>
        <w:bidi w:val="0"/>
        <w:adjustRightInd/>
        <w:spacing w:before="0" w:beforeAutospacing="0" w:after="0" w:afterAutospacing="0" w:line="400" w:lineRule="exact"/>
        <w:ind w:firstLine="420"/>
        <w:jc w:val="both"/>
        <w:textAlignment w:val="auto"/>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本项目响应保证金：</w:t>
      </w:r>
      <w:r>
        <w:rPr>
          <w:rFonts w:hint="eastAsia" w:ascii="宋体" w:hAnsi="宋体" w:eastAsia="宋体" w:cs="宋体"/>
          <w:b/>
          <w:bCs/>
          <w:kern w:val="2"/>
          <w:sz w:val="21"/>
          <w:szCs w:val="21"/>
          <w:highlight w:val="none"/>
          <w:u w:val="single"/>
          <w:lang w:val="en-US" w:eastAsia="zh-CN" w:bidi="ar-SA"/>
        </w:rPr>
        <w:t xml:space="preserve"> 10000 </w:t>
      </w:r>
      <w:r>
        <w:rPr>
          <w:rFonts w:hint="eastAsia" w:ascii="宋体" w:hAnsi="宋体" w:eastAsia="宋体" w:cs="宋体"/>
          <w:b/>
          <w:bCs/>
          <w:kern w:val="2"/>
          <w:sz w:val="21"/>
          <w:szCs w:val="21"/>
          <w:highlight w:val="none"/>
          <w:lang w:val="en-US" w:eastAsia="zh-CN" w:bidi="ar-SA"/>
        </w:rPr>
        <w:t>元（大写：</w:t>
      </w:r>
      <w:r>
        <w:rPr>
          <w:rFonts w:hint="eastAsia" w:ascii="宋体" w:hAnsi="宋体" w:eastAsia="宋体" w:cs="宋体"/>
          <w:b/>
          <w:bCs/>
          <w:kern w:val="2"/>
          <w:sz w:val="21"/>
          <w:szCs w:val="21"/>
          <w:highlight w:val="none"/>
          <w:u w:val="single"/>
          <w:lang w:val="en-US" w:eastAsia="zh-CN" w:bidi="ar-SA"/>
        </w:rPr>
        <w:t xml:space="preserve"> 壹万元整  </w:t>
      </w:r>
      <w:r>
        <w:rPr>
          <w:rFonts w:hint="eastAsia" w:ascii="宋体" w:hAnsi="宋体" w:eastAsia="宋体" w:cs="宋体"/>
          <w:b/>
          <w:bCs/>
          <w:kern w:val="2"/>
          <w:sz w:val="21"/>
          <w:szCs w:val="21"/>
          <w:highlight w:val="none"/>
          <w:lang w:val="en-US" w:eastAsia="zh-CN" w:bidi="ar-SA"/>
        </w:rPr>
        <w:t xml:space="preserve"> ）。</w:t>
      </w:r>
    </w:p>
    <w:p>
      <w:pPr>
        <w:keepNext w:val="0"/>
        <w:keepLines w:val="0"/>
        <w:pageBreakBefore w:val="0"/>
        <w:widowControl/>
        <w:kinsoku/>
        <w:wordWrap/>
        <w:overflowPunct/>
        <w:topLinePunct w:val="0"/>
        <w:autoSpaceDE/>
        <w:autoSpaceDN/>
        <w:bidi w:val="0"/>
        <w:adjustRightInd/>
        <w:spacing w:before="0" w:beforeAutospacing="0" w:after="0" w:afterAutospacing="0" w:line="400" w:lineRule="exact"/>
        <w:ind w:firstLine="420"/>
        <w:jc w:val="both"/>
        <w:textAlignment w:val="auto"/>
        <w:rPr>
          <w:rFonts w:hint="eastAsia" w:ascii="宋体" w:hAnsi="宋体" w:eastAsia="宋体" w:cs="宋体"/>
          <w:b/>
          <w:bCs/>
          <w:kern w:val="0"/>
          <w:sz w:val="21"/>
          <w:szCs w:val="21"/>
          <w:highlight w:val="none"/>
          <w:lang w:val="en-US" w:eastAsia="zh-CN" w:bidi="ar-SA"/>
        </w:rPr>
      </w:pPr>
      <w:r>
        <w:rPr>
          <w:rFonts w:hint="eastAsia" w:ascii="宋体" w:hAnsi="宋体" w:eastAsia="宋体" w:cs="宋体"/>
          <w:kern w:val="2"/>
          <w:sz w:val="21"/>
          <w:szCs w:val="21"/>
          <w:highlight w:val="none"/>
          <w:lang w:val="en-US" w:eastAsia="zh-CN" w:bidi="ar-SA"/>
        </w:rPr>
        <w:t>报价方应向询价方以下账户递交询价响应保证金，以转账方式从报价方账户转出</w:t>
      </w:r>
      <w:r>
        <w:rPr>
          <w:rFonts w:hint="eastAsia" w:ascii="宋体" w:hAnsi="宋体" w:eastAsia="宋体" w:cs="宋体"/>
          <w:b w:val="0"/>
          <w:bCs w:val="0"/>
          <w:kern w:val="2"/>
          <w:sz w:val="21"/>
          <w:szCs w:val="21"/>
          <w:highlight w:val="none"/>
          <w:lang w:val="en-US" w:eastAsia="zh-CN" w:bidi="ar-SA"/>
        </w:rPr>
        <w:t>，</w:t>
      </w:r>
      <w:r>
        <w:rPr>
          <w:rFonts w:hint="eastAsia" w:ascii="宋体" w:hAnsi="宋体" w:eastAsia="宋体" w:cs="宋体"/>
          <w:b/>
          <w:bCs/>
          <w:kern w:val="2"/>
          <w:sz w:val="21"/>
          <w:szCs w:val="21"/>
          <w:highlight w:val="none"/>
          <w:lang w:val="en-US" w:eastAsia="zh-CN" w:bidi="ar-SA"/>
        </w:rPr>
        <w:t>并将银行的电子回执单作为其响应文件的组成部分。</w:t>
      </w:r>
    </w:p>
    <w:p>
      <w:pPr>
        <w:keepNext w:val="0"/>
        <w:keepLines w:val="0"/>
        <w:pageBreakBefore w:val="0"/>
        <w:widowControl/>
        <w:kinsoku/>
        <w:wordWrap/>
        <w:overflowPunct/>
        <w:topLinePunct w:val="0"/>
        <w:autoSpaceDE/>
        <w:autoSpaceDN/>
        <w:bidi w:val="0"/>
        <w:adjustRightInd/>
        <w:spacing w:before="0" w:beforeAutospacing="0" w:after="0" w:afterAutospacing="0" w:line="400" w:lineRule="exact"/>
        <w:ind w:firstLine="42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户名：安徽省经工物资有限公司</w:t>
      </w:r>
    </w:p>
    <w:p>
      <w:pPr>
        <w:keepNext w:val="0"/>
        <w:keepLines w:val="0"/>
        <w:pageBreakBefore w:val="0"/>
        <w:widowControl/>
        <w:kinsoku/>
        <w:wordWrap/>
        <w:overflowPunct/>
        <w:topLinePunct w:val="0"/>
        <w:autoSpaceDE/>
        <w:autoSpaceDN/>
        <w:bidi w:val="0"/>
        <w:adjustRightInd/>
        <w:spacing w:before="0" w:beforeAutospacing="0" w:after="0" w:afterAutospacing="0" w:line="400" w:lineRule="exact"/>
        <w:ind w:firstLine="42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开户银行：工行合肥银河支行</w:t>
      </w:r>
    </w:p>
    <w:p>
      <w:pPr>
        <w:keepNext w:val="0"/>
        <w:keepLines w:val="0"/>
        <w:pageBreakBefore w:val="0"/>
        <w:widowControl/>
        <w:kinsoku/>
        <w:wordWrap/>
        <w:overflowPunct/>
        <w:topLinePunct w:val="0"/>
        <w:autoSpaceDE/>
        <w:autoSpaceDN/>
        <w:bidi w:val="0"/>
        <w:adjustRightInd/>
        <w:spacing w:before="0" w:beforeAutospacing="0" w:after="0" w:afterAutospacing="0" w:line="400" w:lineRule="exact"/>
        <w:ind w:firstLine="42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账号：1302 0121 1920 0034 038</w:t>
      </w:r>
    </w:p>
    <w:p>
      <w:pPr>
        <w:keepNext w:val="0"/>
        <w:keepLines w:val="0"/>
        <w:pageBreakBefore w:val="0"/>
        <w:widowControl w:val="0"/>
        <w:kinsoku/>
        <w:wordWrap/>
        <w:overflowPunct/>
        <w:topLinePunct w:val="0"/>
        <w:autoSpaceDE/>
        <w:autoSpaceDN/>
        <w:bidi w:val="0"/>
        <w:adjustRightInd/>
        <w:snapToGrid/>
        <w:spacing w:after="120" w:line="400" w:lineRule="exact"/>
        <w:ind w:firstLine="420" w:firstLineChars="200"/>
        <w:jc w:val="both"/>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lang w:val="en-US" w:eastAsia="zh-CN" w:bidi="ar-SA"/>
        </w:rPr>
        <w:t>汇款或转账时，报价方必须在付款凭证备注栏中注明</w:t>
      </w:r>
      <w:r>
        <w:rPr>
          <w:rFonts w:hint="eastAsia" w:ascii="宋体" w:hAnsi="宋体" w:eastAsia="宋体" w:cs="宋体"/>
          <w:b/>
          <w:bCs/>
          <w:kern w:val="2"/>
          <w:sz w:val="21"/>
          <w:szCs w:val="21"/>
          <w:highlight w:val="none"/>
          <w:u w:val="single"/>
          <w:lang w:val="en-US" w:eastAsia="zh-CN" w:bidi="ar-SA"/>
        </w:rPr>
        <w:t>“石材采购项目”</w:t>
      </w:r>
      <w:r>
        <w:rPr>
          <w:rFonts w:hint="eastAsia" w:ascii="宋体" w:hAnsi="宋体" w:eastAsia="宋体" w:cs="宋体"/>
          <w:kern w:val="2"/>
          <w:sz w:val="21"/>
          <w:szCs w:val="21"/>
          <w:lang w:val="en-US" w:eastAsia="zh-CN" w:bidi="ar-SA"/>
        </w:rPr>
        <w:t>字样。保证金备注栏中必须明确所参与具体标段名称，因报价方未备注或错误备注而导致不能及时查验到账的，责任由报价方承担。若采用电汇（转账）形式，询价响应保证金必须由报价方的账户一次性汇入本询价文件所示账户，并在</w:t>
      </w:r>
      <w:r>
        <w:rPr>
          <w:rFonts w:hint="eastAsia" w:ascii="宋体" w:hAnsi="宋体" w:eastAsia="宋体" w:cs="宋体"/>
          <w:b/>
          <w:bCs/>
          <w:kern w:val="2"/>
          <w:sz w:val="21"/>
          <w:szCs w:val="21"/>
          <w:highlight w:val="none"/>
          <w:u w:val="single"/>
          <w:lang w:val="en-US" w:eastAsia="zh-CN" w:bidi="ar-SA"/>
        </w:rPr>
        <w:t>投标截止时间前一个小时到账，否则无效</w:t>
      </w:r>
      <w:r>
        <w:rPr>
          <w:rFonts w:hint="eastAsia" w:ascii="宋体" w:hAnsi="宋体" w:eastAsia="宋体" w:cs="宋体"/>
          <w:kern w:val="2"/>
          <w:sz w:val="21"/>
          <w:szCs w:val="21"/>
          <w:highlight w:val="none"/>
          <w:lang w:val="en-US" w:eastAsia="zh-CN" w:bidi="ar-SA"/>
        </w:rPr>
        <w:t xml:space="preserve">。           </w:t>
      </w:r>
    </w:p>
    <w:p>
      <w:pPr>
        <w:keepNext/>
        <w:keepLines/>
        <w:pageBreakBefore w:val="0"/>
        <w:widowControl w:val="0"/>
        <w:numPr>
          <w:ilvl w:val="0"/>
          <w:numId w:val="2"/>
        </w:numPr>
        <w:kinsoku/>
        <w:wordWrap/>
        <w:overflowPunct/>
        <w:topLinePunct w:val="0"/>
        <w:autoSpaceDE/>
        <w:autoSpaceDN/>
        <w:bidi w:val="0"/>
        <w:adjustRightInd/>
        <w:snapToGrid w:val="0"/>
        <w:spacing w:before="120" w:after="120" w:line="400" w:lineRule="exact"/>
        <w:ind w:firstLine="403"/>
        <w:jc w:val="both"/>
        <w:textAlignment w:val="auto"/>
        <w:outlineLvl w:val="1"/>
        <w:rPr>
          <w:rFonts w:hint="eastAsia" w:ascii="Times New Roman" w:hAnsi="Times New Roman" w:eastAsia="黑体" w:cs="Times New Roman"/>
          <w:b w:val="0"/>
          <w:bCs/>
          <w:kern w:val="2"/>
          <w:sz w:val="22"/>
          <w:szCs w:val="15"/>
          <w:lang w:val="en-US" w:eastAsia="zh-CN" w:bidi="ar-SA"/>
        </w:rPr>
      </w:pPr>
      <w:r>
        <w:rPr>
          <w:rFonts w:hint="eastAsia" w:ascii="Times New Roman" w:hAnsi="Times New Roman" w:eastAsia="黑体" w:cs="Times New Roman"/>
          <w:b w:val="0"/>
          <w:bCs/>
          <w:kern w:val="2"/>
          <w:sz w:val="22"/>
          <w:szCs w:val="15"/>
          <w:lang w:val="en-US" w:eastAsia="zh-CN" w:bidi="ar-SA"/>
        </w:rPr>
        <w:t>发布公告的媒介</w:t>
      </w:r>
      <w:bookmarkEnd w:id="34"/>
      <w:bookmarkEnd w:id="35"/>
    </w:p>
    <w:p>
      <w:pPr>
        <w:keepNext w:val="0"/>
        <w:keepLines w:val="0"/>
        <w:widowControl/>
        <w:suppressLineNumbers w:val="0"/>
        <w:spacing w:before="0" w:beforeAutospacing="0" w:after="0" w:afterAutospacing="0" w:line="30" w:lineRule="atLeast"/>
        <w:ind w:left="0" w:right="0" w:firstLine="420" w:firstLineChars="200"/>
        <w:jc w:val="both"/>
        <w:rPr>
          <w:rFonts w:hint="eastAsia" w:ascii="宋体" w:hAnsi="宋体" w:eastAsia="宋体" w:cs="宋体"/>
          <w:kern w:val="2"/>
          <w:sz w:val="21"/>
          <w:szCs w:val="21"/>
          <w:lang w:val="en-US" w:eastAsia="zh-CN" w:bidi="ar-SA"/>
        </w:rPr>
      </w:pPr>
      <w:bookmarkStart w:id="36" w:name="_Toc26829"/>
      <w:bookmarkStart w:id="37" w:name="_Toc28571_WPSOffice_Level2"/>
      <w:bookmarkStart w:id="38" w:name="_Toc525632592"/>
      <w:bookmarkStart w:id="39" w:name="_Toc20572_WPSOffice_Level2"/>
      <w:bookmarkStart w:id="40" w:name="_Toc321_WPSOffice_Level2"/>
      <w:bookmarkStart w:id="41" w:name="_Toc8501"/>
      <w:bookmarkStart w:id="42" w:name="_Toc14943_WPSOffice_Level2"/>
      <w:r>
        <w:rPr>
          <w:rFonts w:hint="eastAsia" w:ascii="宋体" w:hAnsi="宋体" w:eastAsia="宋体" w:cs="宋体"/>
          <w:kern w:val="2"/>
          <w:sz w:val="21"/>
          <w:szCs w:val="21"/>
          <w:lang w:val="en-US" w:eastAsia="zh-CN" w:bidi="ar-SA"/>
        </w:rPr>
        <w:t>本次采购公告在“安徽省经工建设集团有限公司网站（https://www.ahjggroup.com/）“通知公告”栏上发布。</w:t>
      </w:r>
    </w:p>
    <w:p>
      <w:pPr>
        <w:keepNext/>
        <w:keepLines/>
        <w:pageBreakBefore w:val="0"/>
        <w:widowControl w:val="0"/>
        <w:numPr>
          <w:ilvl w:val="0"/>
          <w:numId w:val="2"/>
        </w:numPr>
        <w:kinsoku/>
        <w:wordWrap/>
        <w:overflowPunct/>
        <w:topLinePunct w:val="0"/>
        <w:autoSpaceDE/>
        <w:autoSpaceDN/>
        <w:bidi w:val="0"/>
        <w:adjustRightInd/>
        <w:snapToGrid w:val="0"/>
        <w:spacing w:before="120" w:after="120" w:line="400" w:lineRule="exact"/>
        <w:ind w:firstLine="403"/>
        <w:jc w:val="both"/>
        <w:textAlignment w:val="auto"/>
        <w:outlineLvl w:val="1"/>
        <w:rPr>
          <w:rFonts w:hint="eastAsia" w:ascii="宋体" w:hAnsi="宋体" w:eastAsia="宋体" w:cs="宋体"/>
          <w:b w:val="0"/>
          <w:bCs/>
          <w:kern w:val="2"/>
          <w:sz w:val="21"/>
          <w:szCs w:val="21"/>
          <w:lang w:val="en-US" w:eastAsia="zh-CN" w:bidi="ar-SA"/>
        </w:rPr>
      </w:pPr>
      <w:r>
        <w:rPr>
          <w:rFonts w:hint="eastAsia" w:ascii="Times New Roman" w:hAnsi="Times New Roman" w:eastAsia="黑体" w:cs="Times New Roman"/>
          <w:b w:val="0"/>
          <w:bCs/>
          <w:kern w:val="2"/>
          <w:sz w:val="22"/>
          <w:szCs w:val="15"/>
          <w:lang w:val="en-US" w:eastAsia="zh-CN" w:bidi="ar-SA"/>
        </w:rPr>
        <w:t>采购人联系方式</w:t>
      </w:r>
      <w:bookmarkEnd w:id="36"/>
      <w:bookmarkEnd w:id="37"/>
      <w:bookmarkEnd w:id="38"/>
      <w:bookmarkEnd w:id="39"/>
      <w:bookmarkEnd w:id="40"/>
      <w:bookmarkEnd w:id="41"/>
      <w:bookmarkEnd w:id="42"/>
      <w:r>
        <w:rPr>
          <w:rFonts w:hint="eastAsia" w:ascii="Times New Roman" w:hAnsi="Times New Roman" w:eastAsia="黑体" w:cs="Times New Roman"/>
          <w:b w:val="0"/>
          <w:bCs/>
          <w:kern w:val="2"/>
          <w:sz w:val="22"/>
          <w:szCs w:val="15"/>
          <w:lang w:val="en-US" w:eastAsia="zh-CN" w:bidi="ar-SA"/>
        </w:rPr>
        <w:t xml:space="preserve">     </w:t>
      </w:r>
      <w:r>
        <w:rPr>
          <w:rFonts w:hint="eastAsia" w:ascii="宋体" w:hAnsi="宋体" w:eastAsia="宋体" w:cs="宋体"/>
          <w:b w:val="0"/>
          <w:bCs/>
          <w:kern w:val="2"/>
          <w:sz w:val="21"/>
          <w:szCs w:val="21"/>
          <w:lang w:val="en-US" w:eastAsia="zh-CN" w:bidi="ar-SA"/>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采 购 人：</w:t>
      </w:r>
      <w:r>
        <w:rPr>
          <w:rFonts w:hint="eastAsia" w:ascii="宋体" w:hAnsi="宋体" w:eastAsia="宋体" w:cs="宋体"/>
          <w:kern w:val="2"/>
          <w:sz w:val="21"/>
          <w:szCs w:val="21"/>
        </w:rPr>
        <w:t>安徽</w:t>
      </w:r>
      <w:r>
        <w:rPr>
          <w:rFonts w:hint="eastAsia" w:ascii="宋体" w:hAnsi="宋体" w:eastAsia="宋体" w:cs="宋体"/>
          <w:kern w:val="2"/>
          <w:sz w:val="21"/>
          <w:szCs w:val="21"/>
          <w:lang w:val="en-US" w:eastAsia="zh-CN"/>
        </w:rPr>
        <w:t>省经工物资有限公司</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地    址：</w:t>
      </w:r>
      <w:r>
        <w:rPr>
          <w:rFonts w:hint="eastAsia" w:ascii="宋体" w:hAnsi="宋体" w:eastAsia="宋体" w:cs="宋体"/>
          <w:kern w:val="2"/>
          <w:sz w:val="21"/>
          <w:szCs w:val="21"/>
        </w:rPr>
        <w:t>安徽省合肥市包河区西藏路</w:t>
      </w:r>
      <w:r>
        <w:rPr>
          <w:rFonts w:hint="eastAsia" w:ascii="宋体" w:hAnsi="宋体" w:eastAsia="宋体" w:cs="宋体"/>
          <w:kern w:val="2"/>
          <w:sz w:val="21"/>
          <w:szCs w:val="21"/>
          <w:highlight w:val="none"/>
        </w:rPr>
        <w:t>1</w:t>
      </w:r>
      <w:r>
        <w:rPr>
          <w:rFonts w:hint="eastAsia" w:ascii="宋体" w:hAnsi="宋体" w:eastAsia="宋体" w:cs="宋体"/>
          <w:kern w:val="2"/>
          <w:sz w:val="21"/>
          <w:szCs w:val="21"/>
          <w:highlight w:val="none"/>
          <w:lang w:val="en-US" w:eastAsia="zh-CN"/>
        </w:rPr>
        <w:t>588</w:t>
      </w:r>
      <w:r>
        <w:rPr>
          <w:rFonts w:hint="eastAsia" w:ascii="宋体" w:hAnsi="宋体" w:eastAsia="宋体" w:cs="宋体"/>
          <w:kern w:val="2"/>
          <w:sz w:val="21"/>
          <w:szCs w:val="21"/>
          <w:highlight w:val="none"/>
        </w:rPr>
        <w:t>号高</w:t>
      </w:r>
      <w:r>
        <w:rPr>
          <w:rFonts w:hint="eastAsia" w:ascii="宋体" w:hAnsi="宋体" w:eastAsia="宋体" w:cs="宋体"/>
          <w:kern w:val="2"/>
          <w:sz w:val="21"/>
          <w:szCs w:val="21"/>
        </w:rPr>
        <w:t>速时代广场C1栋</w:t>
      </w:r>
      <w:r>
        <w:rPr>
          <w:rFonts w:hint="eastAsia" w:ascii="宋体" w:hAnsi="宋体" w:eastAsia="宋体" w:cs="宋体"/>
          <w:kern w:val="2"/>
          <w:sz w:val="21"/>
          <w:szCs w:val="21"/>
          <w:lang w:val="en-US" w:eastAsia="zh-CN"/>
        </w:rPr>
        <w:t>1008室</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邮政编码：</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联 系 人：</w:t>
      </w:r>
      <w:r>
        <w:rPr>
          <w:rFonts w:hint="eastAsia" w:ascii="宋体" w:hAnsi="宋体" w:eastAsia="宋体" w:cs="宋体"/>
          <w:sz w:val="21"/>
          <w:szCs w:val="21"/>
          <w:u w:val="single"/>
          <w:lang w:val="en-US" w:eastAsia="zh-CN"/>
        </w:rPr>
        <w:t xml:space="preserve">     周工、方工              </w:t>
      </w:r>
      <w:r>
        <w:rPr>
          <w:rFonts w:hint="eastAsia" w:ascii="宋体" w:hAnsi="宋体" w:eastAsia="宋体" w:cs="宋体"/>
          <w:sz w:val="21"/>
          <w:szCs w:val="21"/>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电    话：</w:t>
      </w:r>
      <w:r>
        <w:rPr>
          <w:rFonts w:hint="eastAsia" w:ascii="宋体" w:hAnsi="宋体" w:eastAsia="宋体" w:cs="宋体"/>
          <w:sz w:val="21"/>
          <w:szCs w:val="21"/>
          <w:u w:val="single"/>
          <w:lang w:val="en-US" w:eastAsia="zh-CN"/>
        </w:rPr>
        <w:t xml:space="preserve">   15855127123、15256002215  </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电子邮箱：</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p>
    <w:p>
      <w:pPr>
        <w:pStyle w:val="2"/>
        <w:keepNext w:val="0"/>
        <w:keepLines w:val="0"/>
        <w:pageBreakBefore w:val="0"/>
        <w:widowControl w:val="0"/>
        <w:kinsoku/>
        <w:wordWrap/>
        <w:overflowPunct/>
        <w:topLinePunct w:val="0"/>
        <w:autoSpaceDE/>
        <w:autoSpaceDN/>
        <w:bidi w:val="0"/>
        <w:adjustRightInd/>
        <w:snapToGrid/>
        <w:spacing w:after="0" w:line="440" w:lineRule="exact"/>
        <w:ind w:firstLine="420" w:firstLineChars="200"/>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p>
    <w:p>
      <w:pPr>
        <w:pStyle w:val="25"/>
        <w:jc w:val="both"/>
        <w:rPr>
          <w:rFonts w:hint="eastAsia" w:ascii="宋体" w:hAnsi="宋体" w:eastAsia="宋体" w:cs="宋体"/>
          <w:color w:val="auto"/>
          <w:sz w:val="21"/>
          <w:szCs w:val="21"/>
        </w:rPr>
      </w:pPr>
      <w:r>
        <w:rPr>
          <w:rFonts w:hint="eastAsia" w:ascii="宋体" w:hAnsi="宋体" w:eastAsia="宋体" w:cs="宋体"/>
          <w:color w:val="auto"/>
          <w:sz w:val="21"/>
          <w:szCs w:val="21"/>
        </w:rPr>
        <w:t xml:space="preserve">                                          </w:t>
      </w:r>
    </w:p>
    <w:p>
      <w:pPr>
        <w:pStyle w:val="25"/>
        <w:jc w:val="righ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 xml:space="preserve">2023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lang w:val="en-US" w:eastAsia="zh-CN"/>
        </w:rPr>
        <w:t xml:space="preserve"> 10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lang w:val="en-US" w:eastAsia="zh-CN"/>
        </w:rPr>
        <w:t xml:space="preserve"> 12 </w:t>
      </w:r>
      <w:r>
        <w:rPr>
          <w:rFonts w:hint="eastAsia" w:ascii="宋体" w:hAnsi="宋体" w:eastAsia="宋体" w:cs="宋体"/>
          <w:color w:val="auto"/>
          <w:sz w:val="21"/>
          <w:szCs w:val="21"/>
          <w:highlight w:val="none"/>
        </w:rPr>
        <w:t>日</w:t>
      </w:r>
    </w:p>
    <w:p>
      <w:pPr>
        <w:rPr>
          <w:rFonts w:ascii="Times New Roman" w:hAnsi="Times New Roman" w:cs="Times New Roman"/>
          <w:sz w:val="24"/>
          <w:szCs w:val="28"/>
        </w:rPr>
      </w:pPr>
    </w:p>
    <w:p>
      <w:pPr>
        <w:rPr>
          <w:rFonts w:ascii="Times New Roman" w:hAnsi="Times New Roman" w:cs="Times New Roman"/>
          <w:sz w:val="24"/>
          <w:szCs w:val="28"/>
        </w:rPr>
      </w:pPr>
      <w:r>
        <w:rPr>
          <w:rFonts w:ascii="Times New Roman" w:hAnsi="Times New Roman" w:cs="Times New Roman"/>
          <w:sz w:val="24"/>
          <w:szCs w:val="28"/>
        </w:rPr>
        <w:br w:type="page"/>
      </w:r>
    </w:p>
    <w:p>
      <w:pPr>
        <w:pStyle w:val="3"/>
        <w:spacing w:before="312" w:after="312"/>
        <w:rPr>
          <w:rFonts w:ascii="Times New Roman" w:hAnsi="Times New Roman" w:eastAsia="宋体" w:cs="Times New Roman"/>
        </w:rPr>
      </w:pPr>
      <w:bookmarkStart w:id="43" w:name="_Toc26240"/>
      <w:r>
        <w:rPr>
          <w:rFonts w:ascii="Times New Roman" w:hAnsi="Times New Roman" w:eastAsia="宋体" w:cs="Times New Roman"/>
        </w:rPr>
        <w:t>供应商须知</w:t>
      </w:r>
      <w:bookmarkEnd w:id="43"/>
    </w:p>
    <w:p>
      <w:pPr>
        <w:spacing w:line="440" w:lineRule="exact"/>
        <w:jc w:val="center"/>
        <w:outlineLvl w:val="1"/>
        <w:rPr>
          <w:rFonts w:ascii="Times New Roman" w:hAnsi="Times New Roman" w:eastAsia="黑体" w:cs="Times New Roman"/>
          <w:sz w:val="28"/>
          <w:szCs w:val="28"/>
        </w:rPr>
      </w:pPr>
      <w:bookmarkStart w:id="44" w:name="_Toc26656928"/>
      <w:bookmarkStart w:id="45" w:name="_Toc19501"/>
      <w:bookmarkStart w:id="46" w:name="_Toc16069"/>
      <w:bookmarkStart w:id="47" w:name="_Toc55466811"/>
      <w:bookmarkStart w:id="48" w:name="_Toc29381_WPSOffice_Level2"/>
      <w:r>
        <w:rPr>
          <w:rFonts w:ascii="Times New Roman" w:hAnsi="Times New Roman" w:eastAsia="黑体" w:cs="Times New Roman"/>
          <w:sz w:val="28"/>
          <w:szCs w:val="28"/>
        </w:rPr>
        <w:t>供应商须知前附表</w:t>
      </w:r>
      <w:bookmarkEnd w:id="44"/>
      <w:bookmarkEnd w:id="45"/>
      <w:bookmarkEnd w:id="46"/>
      <w:bookmarkEnd w:id="47"/>
      <w:bookmarkEnd w:id="48"/>
    </w:p>
    <w:tbl>
      <w:tblPr>
        <w:tblStyle w:val="19"/>
        <w:tblW w:w="9181" w:type="dxa"/>
        <w:tblInd w:w="0" w:type="dxa"/>
        <w:tblLayout w:type="fixed"/>
        <w:tblCellMar>
          <w:top w:w="0" w:type="dxa"/>
          <w:left w:w="108" w:type="dxa"/>
          <w:bottom w:w="0" w:type="dxa"/>
          <w:right w:w="108" w:type="dxa"/>
        </w:tblCellMar>
      </w:tblPr>
      <w:tblGrid>
        <w:gridCol w:w="1000"/>
        <w:gridCol w:w="2297"/>
        <w:gridCol w:w="275"/>
        <w:gridCol w:w="1375"/>
        <w:gridCol w:w="4234"/>
      </w:tblGrid>
      <w:tr>
        <w:tblPrEx>
          <w:tblCellMar>
            <w:top w:w="0" w:type="dxa"/>
            <w:left w:w="108" w:type="dxa"/>
            <w:bottom w:w="0" w:type="dxa"/>
            <w:right w:w="108" w:type="dxa"/>
          </w:tblCellMar>
        </w:tblPrEx>
        <w:trPr>
          <w:trHeight w:val="567" w:hRule="atLeast"/>
        </w:trPr>
        <w:tc>
          <w:tcPr>
            <w:tcW w:w="1000"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line="480" w:lineRule="exact"/>
              <w:jc w:val="center"/>
              <w:rPr>
                <w:rFonts w:ascii="Times New Roman" w:hAnsi="Times New Roman" w:eastAsia="宋体" w:cs="Times New Roman"/>
                <w:b/>
                <w:szCs w:val="21"/>
              </w:rPr>
            </w:pPr>
            <w:r>
              <w:rPr>
                <w:rFonts w:ascii="Times New Roman" w:hAnsi="Times New Roman" w:eastAsia="宋体" w:cs="Times New Roman"/>
                <w:b/>
                <w:szCs w:val="21"/>
              </w:rPr>
              <w:t>条款号</w:t>
            </w:r>
          </w:p>
        </w:tc>
        <w:tc>
          <w:tcPr>
            <w:tcW w:w="2572" w:type="dxa"/>
            <w:gridSpan w:val="2"/>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line="480" w:lineRule="exact"/>
              <w:jc w:val="center"/>
              <w:rPr>
                <w:rFonts w:ascii="Times New Roman" w:hAnsi="Times New Roman" w:eastAsia="宋体" w:cs="Times New Roman"/>
                <w:b/>
                <w:szCs w:val="21"/>
              </w:rPr>
            </w:pPr>
            <w:r>
              <w:rPr>
                <w:rFonts w:ascii="Times New Roman" w:hAnsi="Times New Roman" w:eastAsia="宋体" w:cs="Times New Roman"/>
                <w:b/>
                <w:szCs w:val="21"/>
              </w:rPr>
              <w:t>条  款  名  称</w:t>
            </w:r>
          </w:p>
        </w:tc>
        <w:tc>
          <w:tcPr>
            <w:tcW w:w="5609" w:type="dxa"/>
            <w:gridSpan w:val="2"/>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line="480" w:lineRule="exact"/>
              <w:jc w:val="center"/>
              <w:rPr>
                <w:rFonts w:ascii="Times New Roman" w:hAnsi="Times New Roman" w:eastAsia="宋体" w:cs="Times New Roman"/>
                <w:b/>
                <w:szCs w:val="21"/>
              </w:rPr>
            </w:pPr>
            <w:r>
              <w:rPr>
                <w:rFonts w:ascii="Times New Roman" w:hAnsi="Times New Roman" w:eastAsia="宋体" w:cs="Times New Roman"/>
                <w:b/>
                <w:szCs w:val="21"/>
              </w:rPr>
              <w:t>编  列  内  容</w:t>
            </w:r>
          </w:p>
        </w:tc>
      </w:tr>
      <w:tr>
        <w:tblPrEx>
          <w:tblCellMar>
            <w:top w:w="0" w:type="dxa"/>
            <w:left w:w="108" w:type="dxa"/>
            <w:bottom w:w="0" w:type="dxa"/>
            <w:right w:w="108" w:type="dxa"/>
          </w:tblCellMar>
        </w:tblPrEx>
        <w:trPr>
          <w:trHeight w:val="567" w:hRule="atLeast"/>
        </w:trPr>
        <w:tc>
          <w:tcPr>
            <w:tcW w:w="1000"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1</w:t>
            </w:r>
          </w:p>
        </w:tc>
        <w:tc>
          <w:tcPr>
            <w:tcW w:w="2572" w:type="dxa"/>
            <w:gridSpan w:val="2"/>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Times New Roman" w:hAnsi="Times New Roman" w:eastAsia="宋体" w:cs="Times New Roman"/>
                <w:szCs w:val="21"/>
              </w:rPr>
            </w:pPr>
            <w:r>
              <w:rPr>
                <w:rFonts w:ascii="Times New Roman" w:hAnsi="Times New Roman" w:eastAsia="宋体" w:cs="Times New Roman"/>
                <w:szCs w:val="21"/>
              </w:rPr>
              <w:t>质量要求</w:t>
            </w:r>
          </w:p>
        </w:tc>
        <w:tc>
          <w:tcPr>
            <w:tcW w:w="5609" w:type="dxa"/>
            <w:gridSpan w:val="2"/>
            <w:tcBorders>
              <w:top w:val="single" w:color="auto" w:sz="4" w:space="0"/>
              <w:left w:val="single" w:color="auto" w:sz="4" w:space="0"/>
              <w:bottom w:val="single" w:color="auto" w:sz="4" w:space="0"/>
              <w:right w:val="single" w:color="auto" w:sz="4" w:space="0"/>
            </w:tcBorders>
            <w:vAlign w:val="center"/>
          </w:tcPr>
          <w:p>
            <w:pPr>
              <w:widowControl/>
              <w:spacing w:line="480" w:lineRule="exact"/>
              <w:jc w:val="left"/>
              <w:rPr>
                <w:rFonts w:ascii="Times New Roman" w:hAnsi="Times New Roman" w:eastAsia="宋体" w:cs="Times New Roman"/>
                <w:kern w:val="0"/>
                <w:szCs w:val="21"/>
              </w:rPr>
            </w:pPr>
            <w:r>
              <w:rPr>
                <w:rFonts w:hint="eastAsia" w:ascii="Times New Roman" w:hAnsi="Times New Roman" w:eastAsia="宋体" w:cs="Times New Roman"/>
                <w:color w:val="000000" w:themeColor="text1"/>
                <w:kern w:val="0"/>
                <w:szCs w:val="21"/>
                <w:highlight w:val="none"/>
                <w14:textFill>
                  <w14:solidFill>
                    <w14:schemeClr w14:val="tx1"/>
                  </w14:solidFill>
                </w14:textFill>
              </w:rPr>
              <w:t>满足国家最新颁布的质量技术标准和本项目的特殊要求。</w:t>
            </w:r>
          </w:p>
        </w:tc>
      </w:tr>
      <w:tr>
        <w:tblPrEx>
          <w:tblCellMar>
            <w:top w:w="0" w:type="dxa"/>
            <w:left w:w="108" w:type="dxa"/>
            <w:bottom w:w="0" w:type="dxa"/>
            <w:right w:w="108" w:type="dxa"/>
          </w:tblCellMar>
        </w:tblPrEx>
        <w:trPr>
          <w:trHeight w:val="567" w:hRule="atLeast"/>
        </w:trPr>
        <w:tc>
          <w:tcPr>
            <w:tcW w:w="1000"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Times New Roman" w:hAnsi="Times New Roman" w:eastAsia="宋体" w:cs="Times New Roman"/>
                <w:szCs w:val="21"/>
              </w:rPr>
            </w:pPr>
            <w:r>
              <w:rPr>
                <w:rFonts w:hint="eastAsia" w:ascii="Times New Roman" w:hAnsi="Times New Roman" w:eastAsia="宋体" w:cs="Times New Roman"/>
                <w:szCs w:val="21"/>
              </w:rPr>
              <w:t>1.2.2</w:t>
            </w:r>
          </w:p>
        </w:tc>
        <w:tc>
          <w:tcPr>
            <w:tcW w:w="2572" w:type="dxa"/>
            <w:gridSpan w:val="2"/>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Times New Roman" w:hAnsi="Times New Roman" w:eastAsia="宋体" w:cs="Times New Roman"/>
                <w:szCs w:val="21"/>
              </w:rPr>
            </w:pPr>
            <w:r>
              <w:rPr>
                <w:rFonts w:hint="eastAsia" w:ascii="Times New Roman" w:hAnsi="Times New Roman" w:eastAsia="宋体" w:cs="Times New Roman"/>
                <w:szCs w:val="21"/>
              </w:rPr>
              <w:t>供应商其他资格要求</w:t>
            </w:r>
          </w:p>
        </w:tc>
        <w:tc>
          <w:tcPr>
            <w:tcW w:w="5609" w:type="dxa"/>
            <w:gridSpan w:val="2"/>
            <w:tcBorders>
              <w:top w:val="single" w:color="auto" w:sz="4" w:space="0"/>
              <w:left w:val="single" w:color="auto" w:sz="4" w:space="0"/>
              <w:bottom w:val="single" w:color="auto" w:sz="4" w:space="0"/>
              <w:right w:val="single" w:color="auto" w:sz="4" w:space="0"/>
            </w:tcBorders>
            <w:vAlign w:val="center"/>
          </w:tcPr>
          <w:p>
            <w:pPr>
              <w:widowControl/>
              <w:spacing w:line="480" w:lineRule="exact"/>
              <w:jc w:val="left"/>
              <w:rPr>
                <w:rFonts w:ascii="Times New Roman" w:hAnsi="Times New Roman" w:eastAsia="宋体" w:cs="Times New Roman"/>
                <w:kern w:val="0"/>
                <w:szCs w:val="21"/>
              </w:rPr>
            </w:pPr>
            <w:r>
              <w:rPr>
                <w:rFonts w:hint="eastAsia" w:ascii="Times New Roman" w:hAnsi="Times New Roman" w:eastAsia="宋体" w:cs="Times New Roman"/>
                <w:kern w:val="0"/>
                <w:szCs w:val="21"/>
              </w:rPr>
              <w:t>见第一章 采购公告/采购邀请书要求。</w:t>
            </w:r>
          </w:p>
        </w:tc>
      </w:tr>
      <w:tr>
        <w:tblPrEx>
          <w:tblCellMar>
            <w:top w:w="0" w:type="dxa"/>
            <w:left w:w="108" w:type="dxa"/>
            <w:bottom w:w="0" w:type="dxa"/>
            <w:right w:w="108" w:type="dxa"/>
          </w:tblCellMar>
        </w:tblPrEx>
        <w:trPr>
          <w:trHeight w:val="567" w:hRule="atLeast"/>
        </w:trPr>
        <w:tc>
          <w:tcPr>
            <w:tcW w:w="1000"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1.2.3</w:t>
            </w:r>
          </w:p>
        </w:tc>
        <w:tc>
          <w:tcPr>
            <w:tcW w:w="2572" w:type="dxa"/>
            <w:gridSpan w:val="2"/>
            <w:tcBorders>
              <w:top w:val="single" w:color="auto" w:sz="4" w:space="0"/>
              <w:left w:val="single" w:color="auto" w:sz="4" w:space="0"/>
              <w:bottom w:val="single" w:color="auto" w:sz="4" w:space="0"/>
              <w:right w:val="single" w:color="auto" w:sz="4" w:space="0"/>
            </w:tcBorders>
            <w:vAlign w:val="center"/>
          </w:tcPr>
          <w:p>
            <w:pPr>
              <w:ind w:left="105" w:leftChars="50"/>
              <w:jc w:val="center"/>
              <w:rPr>
                <w:rFonts w:hint="eastAsia" w:ascii="Times New Roman" w:hAnsi="Times New Roman" w:eastAsia="宋体" w:cs="Times New Roman"/>
                <w:szCs w:val="21"/>
              </w:rPr>
            </w:pPr>
            <w:r>
              <w:rPr>
                <w:rFonts w:hint="eastAsia" w:ascii="Times New Roman" w:hAnsi="Times New Roman" w:eastAsia="宋体" w:cs="Times New Roman"/>
                <w:szCs w:val="21"/>
                <w:lang w:eastAsia="zh-CN"/>
              </w:rPr>
              <w:t>供应商</w:t>
            </w:r>
            <w:r>
              <w:rPr>
                <w:rFonts w:hint="eastAsia" w:ascii="Times New Roman" w:hAnsi="Times New Roman" w:eastAsia="宋体" w:cs="Times New Roman"/>
                <w:szCs w:val="21"/>
              </w:rPr>
              <w:t>资质条件、能力、信誉</w:t>
            </w:r>
          </w:p>
        </w:tc>
        <w:tc>
          <w:tcPr>
            <w:tcW w:w="5609" w:type="dxa"/>
            <w:gridSpan w:val="2"/>
            <w:tcBorders>
              <w:top w:val="single" w:color="auto" w:sz="4" w:space="0"/>
              <w:left w:val="single" w:color="auto" w:sz="4" w:space="0"/>
              <w:bottom w:val="single" w:color="auto" w:sz="4" w:space="0"/>
              <w:right w:val="single" w:color="auto" w:sz="4" w:space="0"/>
            </w:tcBorders>
            <w:vAlign w:val="center"/>
          </w:tcPr>
          <w:p>
            <w:pPr>
              <w:widowControl/>
              <w:spacing w:line="480" w:lineRule="exact"/>
              <w:jc w:val="left"/>
              <w:rPr>
                <w:rFonts w:hint="default" w:ascii="Times New Roman" w:hAnsi="Times New Roman" w:eastAsia="宋体" w:cs="Times New Roman"/>
                <w:color w:val="000000" w:themeColor="text1"/>
                <w:kern w:val="0"/>
                <w:szCs w:val="21"/>
                <w:highlight w:val="none"/>
                <w14:textFill>
                  <w14:solidFill>
                    <w14:schemeClr w14:val="tx1"/>
                  </w14:solidFill>
                </w14:textFill>
              </w:rPr>
            </w:pPr>
            <w:r>
              <w:rPr>
                <w:rFonts w:hint="default" w:ascii="Times New Roman" w:hAnsi="Times New Roman" w:eastAsia="宋体" w:cs="Times New Roman"/>
                <w:color w:val="000000" w:themeColor="text1"/>
                <w:kern w:val="0"/>
                <w:szCs w:val="21"/>
                <w:highlight w:val="none"/>
                <w14:textFill>
                  <w14:solidFill>
                    <w14:schemeClr w14:val="tx1"/>
                  </w14:solidFill>
                </w14:textFill>
              </w:rPr>
              <w:t>资质条件：见附录1</w:t>
            </w:r>
          </w:p>
          <w:p>
            <w:pPr>
              <w:widowControl/>
              <w:spacing w:line="480" w:lineRule="exact"/>
              <w:jc w:val="left"/>
              <w:rPr>
                <w:rFonts w:hint="default" w:ascii="Times New Roman" w:hAnsi="Times New Roman" w:eastAsia="宋体" w:cs="Times New Roman"/>
                <w:color w:val="000000" w:themeColor="text1"/>
                <w:kern w:val="0"/>
                <w:szCs w:val="21"/>
                <w:highlight w:val="none"/>
                <w14:textFill>
                  <w14:solidFill>
                    <w14:schemeClr w14:val="tx1"/>
                  </w14:solidFill>
                </w14:textFill>
              </w:rPr>
            </w:pPr>
            <w:r>
              <w:rPr>
                <w:rFonts w:hint="default" w:ascii="Times New Roman" w:hAnsi="Times New Roman" w:eastAsia="宋体" w:cs="Times New Roman"/>
                <w:color w:val="000000" w:themeColor="text1"/>
                <w:kern w:val="0"/>
                <w:szCs w:val="21"/>
                <w:highlight w:val="none"/>
                <w14:textFill>
                  <w14:solidFill>
                    <w14:schemeClr w14:val="tx1"/>
                  </w14:solidFill>
                </w14:textFill>
              </w:rPr>
              <w:t>业绩要求：见附录2</w:t>
            </w:r>
          </w:p>
          <w:p>
            <w:pPr>
              <w:widowControl/>
              <w:spacing w:line="480" w:lineRule="exact"/>
              <w:jc w:val="left"/>
              <w:rPr>
                <w:rFonts w:hint="eastAsia" w:ascii="Times New Roman" w:hAnsi="Times New Roman" w:eastAsia="宋体" w:cs="Times New Roman"/>
                <w:kern w:val="0"/>
                <w:szCs w:val="21"/>
              </w:rPr>
            </w:pPr>
            <w:r>
              <w:rPr>
                <w:rFonts w:hint="default" w:ascii="Times New Roman" w:hAnsi="Times New Roman" w:eastAsia="宋体" w:cs="Times New Roman"/>
                <w:color w:val="000000" w:themeColor="text1"/>
                <w:kern w:val="0"/>
                <w:szCs w:val="21"/>
                <w:highlight w:val="none"/>
                <w14:textFill>
                  <w14:solidFill>
                    <w14:schemeClr w14:val="tx1"/>
                  </w14:solidFill>
                </w14:textFill>
              </w:rPr>
              <w:t>信誉要求：见附录3</w:t>
            </w:r>
          </w:p>
        </w:tc>
      </w:tr>
      <w:tr>
        <w:tblPrEx>
          <w:tblCellMar>
            <w:top w:w="0" w:type="dxa"/>
            <w:left w:w="108" w:type="dxa"/>
            <w:bottom w:w="0" w:type="dxa"/>
            <w:right w:w="108" w:type="dxa"/>
          </w:tblCellMar>
        </w:tblPrEx>
        <w:trPr>
          <w:trHeight w:val="567" w:hRule="atLeast"/>
        </w:trPr>
        <w:tc>
          <w:tcPr>
            <w:tcW w:w="1000"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1.2.4</w:t>
            </w:r>
          </w:p>
        </w:tc>
        <w:tc>
          <w:tcPr>
            <w:tcW w:w="2572"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宋体" w:cs="Times New Roman"/>
                <w:szCs w:val="21"/>
              </w:rPr>
            </w:pPr>
            <w:r>
              <w:rPr>
                <w:rFonts w:hint="eastAsia" w:ascii="Times New Roman" w:hAnsi="Times New Roman" w:eastAsia="宋体" w:cs="Times New Roman"/>
                <w:szCs w:val="21"/>
              </w:rPr>
              <w:t>是否接受联合体投标</w:t>
            </w:r>
          </w:p>
        </w:tc>
        <w:tc>
          <w:tcPr>
            <w:tcW w:w="5609" w:type="dxa"/>
            <w:gridSpan w:val="2"/>
            <w:tcBorders>
              <w:top w:val="single" w:color="auto" w:sz="4" w:space="0"/>
              <w:left w:val="single" w:color="auto" w:sz="4" w:space="0"/>
              <w:bottom w:val="single" w:color="auto" w:sz="4" w:space="0"/>
              <w:right w:val="single" w:color="auto" w:sz="4" w:space="0"/>
            </w:tcBorders>
            <w:vAlign w:val="center"/>
          </w:tcPr>
          <w:p>
            <w:pPr>
              <w:ind w:left="42" w:leftChars="20" w:right="42" w:rightChars="20"/>
              <w:rPr>
                <w:rFonts w:hint="eastAsia" w:ascii="Times New Roman" w:hAnsi="Times New Roman" w:eastAsia="宋体" w:cs="Times New Roman"/>
                <w:kern w:val="0"/>
                <w:szCs w:val="21"/>
              </w:rPr>
            </w:pPr>
            <w:r>
              <w:rPr>
                <w:rFonts w:hint="eastAsia" w:ascii="Times New Roman" w:hAnsi="Times New Roman" w:eastAsia="宋体" w:cs="Times New Roman"/>
                <w:szCs w:val="21"/>
              </w:rPr>
              <w:t>不接受</w:t>
            </w:r>
          </w:p>
        </w:tc>
      </w:tr>
      <w:tr>
        <w:tblPrEx>
          <w:tblCellMar>
            <w:top w:w="0" w:type="dxa"/>
            <w:left w:w="108" w:type="dxa"/>
            <w:bottom w:w="0" w:type="dxa"/>
            <w:right w:w="108" w:type="dxa"/>
          </w:tblCellMar>
        </w:tblPrEx>
        <w:trPr>
          <w:trHeight w:val="567" w:hRule="atLeast"/>
        </w:trPr>
        <w:tc>
          <w:tcPr>
            <w:tcW w:w="1000"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Times New Roman" w:hAnsi="Times New Roman" w:eastAsia="宋体" w:cs="Times New Roman"/>
                <w:szCs w:val="21"/>
              </w:rPr>
            </w:pPr>
            <w:r>
              <w:rPr>
                <w:rFonts w:hint="eastAsia" w:ascii="Times New Roman" w:hAnsi="Times New Roman" w:eastAsia="宋体" w:cs="Times New Roman"/>
                <w:szCs w:val="21"/>
              </w:rPr>
              <w:t>3.1</w:t>
            </w:r>
          </w:p>
        </w:tc>
        <w:tc>
          <w:tcPr>
            <w:tcW w:w="2572" w:type="dxa"/>
            <w:gridSpan w:val="2"/>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Times New Roman" w:hAnsi="Times New Roman" w:eastAsia="宋体" w:cs="Times New Roman"/>
                <w:szCs w:val="21"/>
              </w:rPr>
            </w:pPr>
            <w:r>
              <w:rPr>
                <w:rFonts w:hint="eastAsia" w:ascii="Times New Roman" w:hAnsi="Times New Roman" w:eastAsia="宋体" w:cs="Times New Roman"/>
                <w:szCs w:val="21"/>
              </w:rPr>
              <w:t>响应文件其他材料要求</w:t>
            </w:r>
          </w:p>
        </w:tc>
        <w:tc>
          <w:tcPr>
            <w:tcW w:w="5609" w:type="dxa"/>
            <w:gridSpan w:val="2"/>
            <w:tcBorders>
              <w:top w:val="single" w:color="auto" w:sz="4" w:space="0"/>
              <w:left w:val="single" w:color="auto" w:sz="4" w:space="0"/>
              <w:bottom w:val="single" w:color="auto" w:sz="4" w:space="0"/>
              <w:right w:val="single" w:color="auto" w:sz="4" w:space="0"/>
            </w:tcBorders>
            <w:vAlign w:val="center"/>
          </w:tcPr>
          <w:p>
            <w:pPr>
              <w:widowControl/>
              <w:spacing w:line="480" w:lineRule="exact"/>
              <w:jc w:val="left"/>
              <w:rPr>
                <w:rFonts w:ascii="Times New Roman" w:hAnsi="Times New Roman" w:eastAsia="宋体" w:cs="Times New Roman"/>
                <w:kern w:val="0"/>
                <w:szCs w:val="21"/>
              </w:rPr>
            </w:pPr>
            <w:r>
              <w:rPr>
                <w:rFonts w:hint="eastAsia" w:ascii="Times New Roman" w:hAnsi="Times New Roman" w:eastAsia="宋体" w:cs="Times New Roman"/>
                <w:kern w:val="0"/>
                <w:szCs w:val="21"/>
              </w:rPr>
              <w:t>无</w:t>
            </w:r>
          </w:p>
        </w:tc>
      </w:tr>
      <w:tr>
        <w:tblPrEx>
          <w:tblCellMar>
            <w:top w:w="0" w:type="dxa"/>
            <w:left w:w="108" w:type="dxa"/>
            <w:bottom w:w="0" w:type="dxa"/>
            <w:right w:w="108" w:type="dxa"/>
          </w:tblCellMar>
        </w:tblPrEx>
        <w:trPr>
          <w:trHeight w:val="567" w:hRule="atLeast"/>
        </w:trPr>
        <w:tc>
          <w:tcPr>
            <w:tcW w:w="1000"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Times New Roman" w:hAnsi="Times New Roman" w:eastAsia="宋体" w:cs="Times New Roman"/>
                <w:szCs w:val="21"/>
              </w:rPr>
            </w:pPr>
            <w:r>
              <w:rPr>
                <w:rFonts w:ascii="Times New Roman" w:hAnsi="Times New Roman" w:eastAsia="宋体" w:cs="Times New Roman"/>
                <w:szCs w:val="21"/>
              </w:rPr>
              <w:t>3.2.</w:t>
            </w:r>
            <w:r>
              <w:rPr>
                <w:rFonts w:hint="eastAsia" w:ascii="Times New Roman" w:hAnsi="Times New Roman" w:eastAsia="宋体" w:cs="Times New Roman"/>
                <w:szCs w:val="21"/>
              </w:rPr>
              <w:t>4</w:t>
            </w:r>
          </w:p>
        </w:tc>
        <w:tc>
          <w:tcPr>
            <w:tcW w:w="2572" w:type="dxa"/>
            <w:gridSpan w:val="2"/>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Times New Roman" w:hAnsi="Times New Roman" w:eastAsia="宋体" w:cs="Times New Roman"/>
                <w:szCs w:val="21"/>
              </w:rPr>
            </w:pPr>
            <w:r>
              <w:rPr>
                <w:rFonts w:ascii="Times New Roman" w:hAnsi="Times New Roman" w:eastAsia="宋体" w:cs="Times New Roman"/>
                <w:szCs w:val="21"/>
              </w:rPr>
              <w:t>报价方式</w:t>
            </w:r>
          </w:p>
        </w:tc>
        <w:tc>
          <w:tcPr>
            <w:tcW w:w="5609" w:type="dxa"/>
            <w:gridSpan w:val="2"/>
            <w:tcBorders>
              <w:top w:val="single" w:color="auto" w:sz="4" w:space="0"/>
              <w:left w:val="single" w:color="auto" w:sz="4" w:space="0"/>
              <w:bottom w:val="single" w:color="auto" w:sz="4" w:space="0"/>
              <w:right w:val="single" w:color="auto" w:sz="4" w:space="0"/>
            </w:tcBorders>
            <w:vAlign w:val="center"/>
          </w:tcPr>
          <w:p>
            <w:pPr>
              <w:spacing w:line="480" w:lineRule="exact"/>
              <w:rPr>
                <w:rFonts w:ascii="Times New Roman" w:hAnsi="Times New Roman" w:eastAsia="宋体" w:cs="Times New Roman"/>
                <w:szCs w:val="21"/>
              </w:rPr>
            </w:pPr>
            <w:r>
              <w:rPr>
                <w:rFonts w:hint="eastAsia"/>
                <w:highlight w:val="none"/>
                <w:lang w:eastAsia="zh-CN"/>
              </w:rPr>
              <w:t>☑</w:t>
            </w:r>
            <w:r>
              <w:rPr>
                <w:rFonts w:hint="eastAsia" w:ascii="Times New Roman" w:hAnsi="Times New Roman" w:eastAsia="宋体" w:cs="Times New Roman"/>
                <w:szCs w:val="21"/>
              </w:rPr>
              <w:t>固定</w:t>
            </w:r>
            <w:r>
              <w:rPr>
                <w:rFonts w:ascii="Times New Roman" w:hAnsi="Times New Roman" w:eastAsia="宋体" w:cs="Times New Roman"/>
                <w:szCs w:val="21"/>
              </w:rPr>
              <w:t>单价</w:t>
            </w:r>
          </w:p>
          <w:p>
            <w:pPr>
              <w:spacing w:line="480" w:lineRule="exact"/>
              <w:rPr>
                <w:rFonts w:ascii="Times New Roman" w:hAnsi="Times New Roman" w:eastAsia="宋体" w:cs="Times New Roman"/>
                <w:szCs w:val="21"/>
              </w:rPr>
            </w:pPr>
            <w:r>
              <w:rPr>
                <w:rFonts w:hint="eastAsia"/>
                <w:lang w:eastAsia="zh-CN"/>
              </w:rPr>
              <w:t>□</w:t>
            </w:r>
            <w:r>
              <w:rPr>
                <w:rFonts w:hint="eastAsia" w:ascii="Times New Roman" w:hAnsi="Times New Roman" w:eastAsia="宋体" w:cs="Times New Roman"/>
                <w:szCs w:val="21"/>
              </w:rPr>
              <w:t>固定</w:t>
            </w:r>
            <w:r>
              <w:rPr>
                <w:rFonts w:ascii="Times New Roman" w:hAnsi="Times New Roman" w:eastAsia="宋体" w:cs="Times New Roman"/>
                <w:szCs w:val="21"/>
              </w:rPr>
              <w:t>总价</w:t>
            </w:r>
          </w:p>
        </w:tc>
      </w:tr>
      <w:tr>
        <w:tblPrEx>
          <w:tblCellMar>
            <w:top w:w="0" w:type="dxa"/>
            <w:left w:w="108" w:type="dxa"/>
            <w:bottom w:w="0" w:type="dxa"/>
            <w:right w:w="108" w:type="dxa"/>
          </w:tblCellMar>
        </w:tblPrEx>
        <w:trPr>
          <w:trHeight w:val="567" w:hRule="atLeast"/>
        </w:trPr>
        <w:tc>
          <w:tcPr>
            <w:tcW w:w="1000"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Times New Roman" w:hAnsi="Times New Roman" w:eastAsia="宋体" w:cs="Times New Roman"/>
                <w:szCs w:val="21"/>
              </w:rPr>
            </w:pPr>
            <w:r>
              <w:rPr>
                <w:rFonts w:ascii="Times New Roman" w:hAnsi="Times New Roman" w:eastAsia="宋体" w:cs="Times New Roman"/>
                <w:szCs w:val="21"/>
              </w:rPr>
              <w:t>3.2.</w:t>
            </w:r>
            <w:r>
              <w:rPr>
                <w:rFonts w:hint="eastAsia" w:ascii="Times New Roman" w:hAnsi="Times New Roman" w:eastAsia="宋体" w:cs="Times New Roman"/>
                <w:szCs w:val="21"/>
              </w:rPr>
              <w:t>5</w:t>
            </w:r>
          </w:p>
        </w:tc>
        <w:tc>
          <w:tcPr>
            <w:tcW w:w="2572" w:type="dxa"/>
            <w:gridSpan w:val="2"/>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Times New Roman" w:hAnsi="Times New Roman" w:eastAsia="宋体" w:cs="Times New Roman"/>
                <w:szCs w:val="21"/>
              </w:rPr>
            </w:pPr>
            <w:r>
              <w:rPr>
                <w:rFonts w:ascii="Times New Roman" w:hAnsi="Times New Roman" w:eastAsia="宋体" w:cs="Times New Roman"/>
                <w:szCs w:val="21"/>
              </w:rPr>
              <w:t>报价的其他要求</w:t>
            </w:r>
          </w:p>
        </w:tc>
        <w:tc>
          <w:tcPr>
            <w:tcW w:w="5609" w:type="dxa"/>
            <w:gridSpan w:val="2"/>
            <w:tcBorders>
              <w:top w:val="single" w:color="auto" w:sz="4" w:space="0"/>
              <w:left w:val="single" w:color="auto" w:sz="4" w:space="0"/>
              <w:bottom w:val="single" w:color="auto" w:sz="4" w:space="0"/>
              <w:right w:val="single" w:color="auto" w:sz="4" w:space="0"/>
            </w:tcBorders>
            <w:vAlign w:val="center"/>
          </w:tcPr>
          <w:p>
            <w:pPr>
              <w:spacing w:line="480" w:lineRule="exact"/>
              <w:rPr>
                <w:rFonts w:ascii="Times New Roman" w:hAnsi="Times New Roman" w:eastAsia="宋体" w:cs="Times New Roman"/>
                <w:szCs w:val="21"/>
              </w:rPr>
            </w:pPr>
            <w:r>
              <w:rPr>
                <w:rFonts w:hint="eastAsia" w:ascii="Times New Roman" w:hAnsi="Times New Roman" w:eastAsia="宋体" w:cs="Times New Roman"/>
                <w:szCs w:val="21"/>
              </w:rPr>
              <w:t>无</w:t>
            </w:r>
          </w:p>
        </w:tc>
      </w:tr>
      <w:tr>
        <w:tblPrEx>
          <w:tblCellMar>
            <w:top w:w="0" w:type="dxa"/>
            <w:left w:w="108" w:type="dxa"/>
            <w:bottom w:w="0" w:type="dxa"/>
            <w:right w:w="108" w:type="dxa"/>
          </w:tblCellMar>
        </w:tblPrEx>
        <w:trPr>
          <w:trHeight w:val="567" w:hRule="atLeast"/>
        </w:trPr>
        <w:tc>
          <w:tcPr>
            <w:tcW w:w="1000"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Times New Roman" w:hAnsi="Times New Roman" w:eastAsia="宋体" w:cs="Times New Roman"/>
                <w:szCs w:val="21"/>
              </w:rPr>
            </w:pPr>
            <w:r>
              <w:rPr>
                <w:rFonts w:ascii="Times New Roman" w:hAnsi="Times New Roman" w:eastAsia="宋体" w:cs="Times New Roman"/>
                <w:szCs w:val="21"/>
              </w:rPr>
              <w:t>3.4.4</w:t>
            </w:r>
            <w:r>
              <w:rPr>
                <w:rFonts w:hint="eastAsia" w:ascii="Times New Roman" w:hAnsi="Times New Roman" w:eastAsia="宋体" w:cs="Times New Roman"/>
                <w:szCs w:val="21"/>
              </w:rPr>
              <w:t>（3）</w:t>
            </w:r>
          </w:p>
        </w:tc>
        <w:tc>
          <w:tcPr>
            <w:tcW w:w="2572" w:type="dxa"/>
            <w:gridSpan w:val="2"/>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Times New Roman" w:hAnsi="Times New Roman" w:eastAsia="宋体" w:cs="Times New Roman"/>
                <w:szCs w:val="21"/>
              </w:rPr>
            </w:pPr>
            <w:r>
              <w:rPr>
                <w:rFonts w:ascii="Times New Roman" w:hAnsi="Times New Roman" w:cs="Times New Roman"/>
              </w:rPr>
              <w:t>其他不予退还响应保证金的情形</w:t>
            </w:r>
          </w:p>
        </w:tc>
        <w:tc>
          <w:tcPr>
            <w:tcW w:w="5609" w:type="dxa"/>
            <w:gridSpan w:val="2"/>
            <w:tcBorders>
              <w:top w:val="single" w:color="auto" w:sz="4" w:space="0"/>
              <w:left w:val="single" w:color="auto" w:sz="4" w:space="0"/>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after="0" w:line="440" w:lineRule="exact"/>
              <w:textAlignment w:val="auto"/>
              <w:rPr>
                <w:rFonts w:hint="eastAsia" w:ascii="宋体" w:hAnsi="宋体" w:eastAsia="宋体" w:cs="宋体"/>
                <w:sz w:val="21"/>
                <w:szCs w:val="21"/>
              </w:rPr>
            </w:pPr>
            <w:r>
              <w:rPr>
                <w:rFonts w:hint="eastAsia" w:ascii="宋体" w:hAnsi="宋体" w:eastAsia="宋体" w:cs="宋体"/>
                <w:sz w:val="22"/>
                <w:szCs w:val="22"/>
              </w:rPr>
              <w:t>报</w:t>
            </w:r>
            <w:r>
              <w:rPr>
                <w:rFonts w:hint="eastAsia" w:ascii="宋体" w:hAnsi="宋体" w:eastAsia="宋体" w:cs="宋体"/>
                <w:sz w:val="21"/>
                <w:szCs w:val="21"/>
              </w:rPr>
              <w:t>价方出现以下情形的，其询价响应保证金将不予退还：</w:t>
            </w:r>
          </w:p>
          <w:p>
            <w:pPr>
              <w:pStyle w:val="2"/>
              <w:keepNext w:val="0"/>
              <w:keepLines w:val="0"/>
              <w:pageBreakBefore w:val="0"/>
              <w:widowControl w:val="0"/>
              <w:kinsoku/>
              <w:wordWrap/>
              <w:overflowPunct/>
              <w:topLinePunct w:val="0"/>
              <w:autoSpaceDE/>
              <w:autoSpaceDN/>
              <w:bidi w:val="0"/>
              <w:adjustRightInd/>
              <w:snapToGrid/>
              <w:spacing w:after="0" w:line="440" w:lineRule="exact"/>
              <w:textAlignment w:val="auto"/>
              <w:rPr>
                <w:rFonts w:hint="eastAsia" w:ascii="宋体" w:hAnsi="宋体" w:eastAsia="宋体" w:cs="宋体"/>
                <w:sz w:val="21"/>
                <w:szCs w:val="21"/>
              </w:rPr>
            </w:pP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1</w:t>
            </w:r>
            <w:r>
              <w:rPr>
                <w:rFonts w:hint="default" w:ascii="Times New Roman" w:hAnsi="Times New Roman" w:eastAsia="宋体" w:cs="Times New Roman"/>
                <w:sz w:val="21"/>
                <w:szCs w:val="21"/>
                <w:lang w:eastAsia="zh-CN"/>
              </w:rPr>
              <w:t>）</w:t>
            </w:r>
            <w:r>
              <w:rPr>
                <w:rFonts w:hint="eastAsia" w:ascii="宋体" w:hAnsi="宋体" w:eastAsia="宋体" w:cs="宋体"/>
                <w:sz w:val="21"/>
                <w:szCs w:val="21"/>
              </w:rPr>
              <w:t>报价方在规定的响应有效期内撤销其响应文件</w:t>
            </w:r>
            <w:r>
              <w:rPr>
                <w:rFonts w:hint="eastAsia" w:ascii="宋体" w:hAnsi="宋体" w:eastAsia="宋体" w:cs="宋体"/>
                <w:sz w:val="21"/>
                <w:szCs w:val="21"/>
                <w:lang w:eastAsia="zh-CN"/>
              </w:rPr>
              <w:t>。</w:t>
            </w:r>
          </w:p>
          <w:p>
            <w:pPr>
              <w:pStyle w:val="2"/>
              <w:keepNext w:val="0"/>
              <w:keepLines w:val="0"/>
              <w:pageBreakBefore w:val="0"/>
              <w:widowControl w:val="0"/>
              <w:kinsoku/>
              <w:wordWrap/>
              <w:overflowPunct/>
              <w:topLinePunct w:val="0"/>
              <w:autoSpaceDE/>
              <w:autoSpaceDN/>
              <w:bidi w:val="0"/>
              <w:adjustRightInd/>
              <w:snapToGrid/>
              <w:spacing w:after="0" w:line="440" w:lineRule="exact"/>
              <w:textAlignment w:val="auto"/>
              <w:rPr>
                <w:rFonts w:hint="eastAsia" w:ascii="宋体" w:hAnsi="宋体" w:eastAsia="宋体" w:cs="宋体"/>
                <w:sz w:val="21"/>
                <w:szCs w:val="21"/>
              </w:rPr>
            </w:pP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2</w:t>
            </w:r>
            <w:r>
              <w:rPr>
                <w:rFonts w:hint="default" w:ascii="Times New Roman" w:hAnsi="Times New Roman" w:eastAsia="宋体" w:cs="Times New Roman"/>
                <w:sz w:val="21"/>
                <w:szCs w:val="21"/>
                <w:lang w:eastAsia="zh-CN"/>
              </w:rPr>
              <w:t>）</w:t>
            </w:r>
            <w:r>
              <w:rPr>
                <w:rFonts w:hint="eastAsia" w:ascii="宋体" w:hAnsi="宋体" w:eastAsia="宋体" w:cs="宋体"/>
                <w:sz w:val="21"/>
                <w:szCs w:val="21"/>
              </w:rPr>
              <w:t>成交候选方无正当理由放弃成交资格的；或成交方无正当理由不与采购人签订合同的；或成交方在签订合同时向采购方提出附加条件或者更改合同实质性内容的；询价响应保证金按违约予以全额扣除。</w:t>
            </w:r>
          </w:p>
          <w:p>
            <w:pPr>
              <w:pStyle w:val="2"/>
              <w:keepNext w:val="0"/>
              <w:keepLines w:val="0"/>
              <w:pageBreakBefore w:val="0"/>
              <w:widowControl w:val="0"/>
              <w:kinsoku/>
              <w:wordWrap/>
              <w:overflowPunct/>
              <w:topLinePunct w:val="0"/>
              <w:autoSpaceDE/>
              <w:autoSpaceDN/>
              <w:bidi w:val="0"/>
              <w:adjustRightInd/>
              <w:snapToGrid/>
              <w:spacing w:after="0" w:line="440" w:lineRule="exact"/>
              <w:textAlignment w:val="auto"/>
              <w:rPr>
                <w:rFonts w:ascii="Times New Roman" w:hAnsi="Times New Roman" w:eastAsia="宋体" w:cs="Times New Roman"/>
                <w:szCs w:val="21"/>
              </w:rPr>
            </w:pP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lang w:eastAsia="zh-CN"/>
              </w:rPr>
              <w:t>）</w:t>
            </w:r>
            <w:r>
              <w:rPr>
                <w:rFonts w:hint="eastAsia" w:ascii="宋体" w:hAnsi="宋体" w:eastAsia="宋体" w:cs="宋体"/>
                <w:sz w:val="21"/>
                <w:szCs w:val="21"/>
              </w:rPr>
              <w:t>供应商存在以他人名义报价、与他人串通报价、以行贿手段谋取成交、弄虚作假等行为。</w:t>
            </w:r>
          </w:p>
        </w:tc>
      </w:tr>
      <w:tr>
        <w:tblPrEx>
          <w:tblCellMar>
            <w:top w:w="0" w:type="dxa"/>
            <w:left w:w="108" w:type="dxa"/>
            <w:bottom w:w="0" w:type="dxa"/>
            <w:right w:w="108" w:type="dxa"/>
          </w:tblCellMar>
        </w:tblPrEx>
        <w:trPr>
          <w:trHeight w:val="567" w:hRule="atLeast"/>
        </w:trPr>
        <w:tc>
          <w:tcPr>
            <w:tcW w:w="1000"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Times New Roman" w:hAnsi="Times New Roman" w:eastAsia="宋体" w:cs="Times New Roman"/>
                <w:szCs w:val="21"/>
              </w:rPr>
            </w:pPr>
            <w:r>
              <w:rPr>
                <w:rFonts w:hint="eastAsia" w:ascii="Times New Roman" w:hAnsi="Times New Roman" w:eastAsia="宋体" w:cs="Times New Roman"/>
                <w:szCs w:val="21"/>
              </w:rPr>
              <w:t>3.6.3（2）</w:t>
            </w:r>
          </w:p>
        </w:tc>
        <w:tc>
          <w:tcPr>
            <w:tcW w:w="2572" w:type="dxa"/>
            <w:gridSpan w:val="2"/>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Times New Roman" w:hAnsi="Times New Roman" w:cs="Times New Roman"/>
              </w:rPr>
            </w:pPr>
            <w:r>
              <w:rPr>
                <w:rFonts w:hint="eastAsia" w:ascii="Times New Roman" w:hAnsi="Times New Roman" w:cs="Times New Roman"/>
              </w:rPr>
              <w:t>响应文件副本份数</w:t>
            </w:r>
          </w:p>
        </w:tc>
        <w:tc>
          <w:tcPr>
            <w:tcW w:w="5609" w:type="dxa"/>
            <w:gridSpan w:val="2"/>
            <w:tcBorders>
              <w:top w:val="single" w:color="auto" w:sz="4" w:space="0"/>
              <w:left w:val="single" w:color="auto" w:sz="4" w:space="0"/>
              <w:bottom w:val="single" w:color="auto" w:sz="4" w:space="0"/>
              <w:right w:val="single" w:color="auto" w:sz="4" w:space="0"/>
            </w:tcBorders>
            <w:vAlign w:val="center"/>
          </w:tcPr>
          <w:p>
            <w:pPr>
              <w:spacing w:line="480" w:lineRule="exact"/>
              <w:rPr>
                <w:rFonts w:ascii="Times New Roman" w:hAnsi="Times New Roman" w:eastAsia="宋体" w:cs="Times New Roman"/>
                <w:szCs w:val="21"/>
                <w:highlight w:val="yellow"/>
                <w:u w:val="single"/>
              </w:rPr>
            </w:pPr>
            <w:r>
              <w:rPr>
                <w:rFonts w:hint="eastAsia" w:ascii="Times New Roman" w:hAnsi="Times New Roman" w:cs="Times New Roman"/>
                <w:highlight w:val="none"/>
              </w:rPr>
              <w:t>响应文件应</w:t>
            </w:r>
            <w:r>
              <w:rPr>
                <w:rFonts w:hint="eastAsia" w:ascii="Times New Roman" w:hAnsi="Times New Roman" w:cs="Times New Roman"/>
                <w:b w:val="0"/>
                <w:bCs w:val="0"/>
                <w:highlight w:val="none"/>
              </w:rPr>
              <w:t>胶装成册</w:t>
            </w:r>
            <w:r>
              <w:rPr>
                <w:rFonts w:hint="eastAsia" w:ascii="Times New Roman" w:hAnsi="Times New Roman" w:cs="Times New Roman"/>
                <w:b/>
                <w:bCs/>
                <w:highlight w:val="none"/>
              </w:rPr>
              <w:t>，</w:t>
            </w:r>
            <w:r>
              <w:rPr>
                <w:rFonts w:ascii="Times New Roman" w:hAnsi="Times New Roman" w:cs="Times New Roman"/>
                <w:highlight w:val="none"/>
              </w:rPr>
              <w:t>正</w:t>
            </w:r>
            <w:r>
              <w:rPr>
                <w:rFonts w:hint="eastAsia" w:ascii="Times New Roman" w:hAnsi="Times New Roman" w:cs="Times New Roman"/>
                <w:highlight w:val="none"/>
                <w:lang w:eastAsia="zh-CN"/>
              </w:rPr>
              <w:t>、</w:t>
            </w:r>
            <w:r>
              <w:rPr>
                <w:rFonts w:hint="eastAsia" w:ascii="Times New Roman" w:hAnsi="Times New Roman" w:cs="Times New Roman"/>
                <w:highlight w:val="none"/>
                <w:lang w:val="en-US" w:eastAsia="zh-CN"/>
              </w:rPr>
              <w:t>副本各</w:t>
            </w:r>
            <w:r>
              <w:rPr>
                <w:rFonts w:ascii="Times New Roman" w:hAnsi="Times New Roman" w:cs="Times New Roman"/>
                <w:highlight w:val="none"/>
              </w:rPr>
              <w:t>一份。</w:t>
            </w:r>
            <w:r>
              <w:rPr>
                <w:rFonts w:hint="eastAsia" w:ascii="Times New Roman" w:hAnsi="Times New Roman" w:cs="Times New Roman"/>
                <w:highlight w:val="none"/>
                <w:lang w:val="en-US" w:eastAsia="zh-CN"/>
              </w:rPr>
              <w:t>正副本内容不一致时，以正本为准。</w:t>
            </w:r>
          </w:p>
        </w:tc>
      </w:tr>
      <w:tr>
        <w:tblPrEx>
          <w:tblCellMar>
            <w:top w:w="0" w:type="dxa"/>
            <w:left w:w="108" w:type="dxa"/>
            <w:bottom w:w="0" w:type="dxa"/>
            <w:right w:w="108" w:type="dxa"/>
          </w:tblCellMar>
        </w:tblPrEx>
        <w:trPr>
          <w:trHeight w:val="567" w:hRule="atLeast"/>
        </w:trPr>
        <w:tc>
          <w:tcPr>
            <w:tcW w:w="1000" w:type="dxa"/>
            <w:vMerge w:val="restart"/>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hint="eastAsia" w:ascii="Times New Roman" w:hAnsi="Times New Roman" w:eastAsia="宋体" w:cs="Times New Roman"/>
                <w:szCs w:val="21"/>
              </w:rPr>
            </w:pPr>
            <w:r>
              <w:rPr>
                <w:rFonts w:hint="eastAsia" w:ascii="Times New Roman" w:hAnsi="Times New Roman" w:cs="Times New Roman"/>
                <w:lang w:val="en-US" w:eastAsia="zh-CN"/>
              </w:rPr>
              <w:t>4.1</w:t>
            </w:r>
          </w:p>
        </w:tc>
        <w:tc>
          <w:tcPr>
            <w:tcW w:w="2572" w:type="dxa"/>
            <w:gridSpan w:val="2"/>
            <w:vMerge w:val="restart"/>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hint="eastAsia" w:ascii="Times New Roman" w:hAnsi="Times New Roman" w:cs="Times New Roman"/>
              </w:rPr>
            </w:pPr>
            <w:r>
              <w:rPr>
                <w:rFonts w:hint="eastAsia" w:ascii="Times New Roman" w:hAnsi="Times New Roman" w:cs="Times New Roman"/>
                <w:b/>
                <w:bCs/>
              </w:rPr>
              <w:t>响应文件的密封和标记</w:t>
            </w:r>
          </w:p>
        </w:tc>
        <w:tc>
          <w:tcPr>
            <w:tcW w:w="5609" w:type="dxa"/>
            <w:gridSpan w:val="2"/>
            <w:tcBorders>
              <w:top w:val="single" w:color="auto" w:sz="4" w:space="0"/>
              <w:left w:val="single" w:color="auto" w:sz="4" w:space="0"/>
              <w:bottom w:val="single" w:color="auto" w:sz="4" w:space="0"/>
              <w:right w:val="single" w:color="auto" w:sz="4" w:space="0"/>
            </w:tcBorders>
            <w:vAlign w:val="center"/>
          </w:tcPr>
          <w:p>
            <w:pPr>
              <w:spacing w:line="480" w:lineRule="exact"/>
              <w:rPr>
                <w:rFonts w:hint="eastAsia" w:ascii="Times New Roman" w:hAnsi="Times New Roman" w:cs="Times New Roman"/>
                <w:highlight w:val="yellow"/>
              </w:rPr>
            </w:pPr>
            <w:r>
              <w:rPr>
                <w:rFonts w:ascii="Times New Roman" w:hAnsi="Times New Roman" w:cs="Times New Roman"/>
              </w:rPr>
              <w:t>响应文件</w:t>
            </w:r>
            <w:r>
              <w:rPr>
                <w:rFonts w:hint="eastAsia" w:ascii="Times New Roman" w:hAnsi="Times New Roman" w:cs="Times New Roman"/>
              </w:rPr>
              <w:t>正、副本</w:t>
            </w:r>
            <w:r>
              <w:rPr>
                <w:rFonts w:ascii="Times New Roman" w:hAnsi="Times New Roman" w:cs="Times New Roman"/>
              </w:rPr>
              <w:t>应密封包装</w:t>
            </w:r>
            <w:r>
              <w:rPr>
                <w:rFonts w:hint="eastAsia" w:ascii="Times New Roman" w:hAnsi="Times New Roman" w:cs="Times New Roman"/>
              </w:rPr>
              <w:t>在一个封套内，</w:t>
            </w:r>
            <w:r>
              <w:rPr>
                <w:rFonts w:hint="eastAsia" w:ascii="Times New Roman" w:hAnsi="Times New Roman" w:cs="Times New Roman"/>
                <w:lang w:val="en-US" w:eastAsia="zh-CN"/>
              </w:rPr>
              <w:t>第一信封（商务技术文件）与第二信封（报价文件）分开密封。</w:t>
            </w:r>
          </w:p>
        </w:tc>
      </w:tr>
      <w:tr>
        <w:tblPrEx>
          <w:tblCellMar>
            <w:top w:w="0" w:type="dxa"/>
            <w:left w:w="108" w:type="dxa"/>
            <w:bottom w:w="0" w:type="dxa"/>
            <w:right w:w="108" w:type="dxa"/>
          </w:tblCellMar>
        </w:tblPrEx>
        <w:trPr>
          <w:trHeight w:val="567" w:hRule="atLeast"/>
        </w:trPr>
        <w:tc>
          <w:tcPr>
            <w:tcW w:w="1000" w:type="dxa"/>
            <w:vMerge w:val="continue"/>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hint="eastAsia" w:ascii="Times New Roman" w:hAnsi="Times New Roman" w:eastAsia="宋体" w:cs="Times New Roman"/>
                <w:szCs w:val="21"/>
              </w:rPr>
            </w:pPr>
          </w:p>
        </w:tc>
        <w:tc>
          <w:tcPr>
            <w:tcW w:w="2572"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hint="eastAsia" w:ascii="Times New Roman" w:hAnsi="Times New Roman" w:cs="Times New Roman"/>
              </w:rPr>
            </w:pPr>
          </w:p>
        </w:tc>
        <w:tc>
          <w:tcPr>
            <w:tcW w:w="5609"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ind w:firstLine="420"/>
              <w:rPr>
                <w:rFonts w:ascii="Times New Roman" w:hAnsi="Times New Roman" w:cs="Times New Roman"/>
              </w:rPr>
            </w:pPr>
            <w:r>
              <w:rPr>
                <w:rFonts w:hint="eastAsia" w:ascii="Times New Roman" w:hAnsi="Times New Roman" w:cs="Times New Roman"/>
                <w:lang w:val="en-US" w:eastAsia="zh-CN"/>
              </w:rPr>
              <w:t>响应文件第一信封（商务技术文件）</w:t>
            </w:r>
            <w:r>
              <w:rPr>
                <w:rFonts w:hint="eastAsia" w:ascii="Times New Roman" w:hAnsi="Times New Roman" w:cs="Times New Roman"/>
              </w:rPr>
              <w:t>封套上注明：</w:t>
            </w:r>
          </w:p>
          <w:p>
            <w:pPr>
              <w:spacing w:line="440" w:lineRule="exact"/>
              <w:ind w:firstLine="420"/>
              <w:rPr>
                <w:rFonts w:ascii="Times New Roman" w:hAnsi="Times New Roman" w:eastAsia="黑体" w:cs="黑体"/>
                <w:bCs/>
                <w:snapToGrid w:val="0"/>
                <w:kern w:val="0"/>
                <w:szCs w:val="21"/>
              </w:rPr>
            </w:pPr>
            <w:r>
              <w:rPr>
                <w:rFonts w:hint="eastAsia" w:ascii="Times New Roman" w:hAnsi="Times New Roman" w:eastAsia="黑体" w:cs="黑体"/>
                <w:bCs/>
                <w:snapToGrid w:val="0"/>
                <w:kern w:val="0"/>
                <w:szCs w:val="21"/>
              </w:rPr>
              <w:t>供应商名称：</w:t>
            </w:r>
            <w:r>
              <w:rPr>
                <w:rFonts w:hint="eastAsia" w:ascii="Times New Roman" w:hAnsi="Times New Roman" w:eastAsia="黑体" w:cs="黑体"/>
                <w:bCs/>
                <w:snapToGrid w:val="0"/>
                <w:kern w:val="0"/>
                <w:szCs w:val="21"/>
                <w:u w:val="single"/>
              </w:rPr>
              <w:t xml:space="preserve">            </w:t>
            </w:r>
          </w:p>
          <w:p>
            <w:pPr>
              <w:spacing w:line="440" w:lineRule="exact"/>
              <w:ind w:firstLine="420"/>
              <w:rPr>
                <w:rFonts w:ascii="Times New Roman" w:hAnsi="Times New Roman" w:eastAsia="黑体" w:cs="黑体"/>
                <w:bCs/>
                <w:snapToGrid w:val="0"/>
                <w:kern w:val="0"/>
                <w:szCs w:val="21"/>
              </w:rPr>
            </w:pPr>
            <w:r>
              <w:rPr>
                <w:rFonts w:hint="eastAsia" w:ascii="Times New Roman" w:hAnsi="Times New Roman" w:eastAsia="黑体" w:cs="黑体"/>
                <w:bCs/>
                <w:snapToGrid w:val="0"/>
                <w:kern w:val="0"/>
                <w:szCs w:val="21"/>
                <w:u w:val="single"/>
              </w:rPr>
              <w:t xml:space="preserve">       </w:t>
            </w:r>
            <w:r>
              <w:rPr>
                <w:rFonts w:hint="eastAsia" w:ascii="Times New Roman" w:hAnsi="Times New Roman" w:eastAsia="黑体" w:cs="黑体"/>
                <w:bCs/>
                <w:snapToGrid w:val="0"/>
                <w:kern w:val="0"/>
                <w:szCs w:val="21"/>
              </w:rPr>
              <w:t>(项目</w:t>
            </w:r>
            <w:r>
              <w:rPr>
                <w:rFonts w:hint="eastAsia" w:ascii="Times New Roman" w:hAnsi="Times New Roman" w:eastAsia="黑体" w:cs="黑体"/>
              </w:rPr>
              <w:t>名称</w:t>
            </w:r>
            <w:r>
              <w:rPr>
                <w:rFonts w:hint="eastAsia" w:ascii="Times New Roman" w:hAnsi="Times New Roman" w:eastAsia="黑体" w:cs="黑体"/>
                <w:bCs/>
                <w:snapToGrid w:val="0"/>
                <w:kern w:val="0"/>
                <w:szCs w:val="21"/>
              </w:rPr>
              <w:t>)</w:t>
            </w:r>
            <w:r>
              <w:rPr>
                <w:rFonts w:hint="eastAsia" w:ascii="Times New Roman" w:hAnsi="Times New Roman" w:eastAsia="黑体" w:cs="黑体"/>
                <w:bCs/>
                <w:snapToGrid w:val="0"/>
                <w:kern w:val="0"/>
                <w:szCs w:val="21"/>
                <w:u w:val="none"/>
                <w:lang w:val="en-US" w:eastAsia="zh-CN"/>
              </w:rPr>
              <w:t>第一信封（商务技术文件）</w:t>
            </w:r>
            <w:r>
              <w:rPr>
                <w:rFonts w:hint="eastAsia" w:ascii="Times New Roman" w:hAnsi="Times New Roman" w:eastAsia="黑体" w:cs="黑体"/>
                <w:bCs/>
                <w:snapToGrid w:val="0"/>
                <w:kern w:val="0"/>
                <w:szCs w:val="21"/>
              </w:rPr>
              <w:t>响应文件</w:t>
            </w:r>
          </w:p>
          <w:p>
            <w:pPr>
              <w:spacing w:line="440" w:lineRule="exact"/>
              <w:ind w:firstLine="420"/>
              <w:rPr>
                <w:rFonts w:hint="eastAsia" w:ascii="Times New Roman" w:hAnsi="Times New Roman" w:eastAsia="黑体" w:cs="黑体"/>
                <w:bCs/>
                <w:snapToGrid w:val="0"/>
                <w:kern w:val="0"/>
                <w:szCs w:val="21"/>
              </w:rPr>
            </w:pPr>
            <w:r>
              <w:rPr>
                <w:rFonts w:hint="eastAsia" w:ascii="Times New Roman" w:hAnsi="Times New Roman" w:eastAsia="黑体" w:cs="黑体"/>
                <w:bCs/>
                <w:snapToGrid w:val="0"/>
                <w:kern w:val="0"/>
                <w:szCs w:val="21"/>
              </w:rPr>
              <w:t>在</w:t>
            </w:r>
            <w:r>
              <w:rPr>
                <w:rFonts w:hint="eastAsia" w:ascii="Times New Roman" w:hAnsi="Times New Roman" w:eastAsia="黑体" w:cs="黑体"/>
                <w:bCs/>
                <w:snapToGrid w:val="0"/>
                <w:kern w:val="0"/>
                <w:szCs w:val="21"/>
                <w:u w:val="single"/>
              </w:rPr>
              <w:t xml:space="preserve">    </w:t>
            </w:r>
            <w:r>
              <w:rPr>
                <w:rFonts w:hint="eastAsia" w:ascii="Times New Roman" w:hAnsi="Times New Roman" w:eastAsia="黑体" w:cs="黑体"/>
                <w:bCs/>
                <w:snapToGrid w:val="0"/>
                <w:kern w:val="0"/>
                <w:szCs w:val="21"/>
              </w:rPr>
              <w:t>年</w:t>
            </w:r>
            <w:r>
              <w:rPr>
                <w:rFonts w:hint="eastAsia" w:ascii="Times New Roman" w:hAnsi="Times New Roman" w:eastAsia="黑体" w:cs="黑体"/>
                <w:bCs/>
                <w:snapToGrid w:val="0"/>
                <w:kern w:val="0"/>
                <w:szCs w:val="21"/>
                <w:u w:val="single"/>
              </w:rPr>
              <w:t xml:space="preserve">   </w:t>
            </w:r>
            <w:r>
              <w:rPr>
                <w:rFonts w:hint="eastAsia" w:ascii="Times New Roman" w:hAnsi="Times New Roman" w:eastAsia="黑体" w:cs="黑体"/>
                <w:bCs/>
                <w:snapToGrid w:val="0"/>
                <w:kern w:val="0"/>
                <w:szCs w:val="21"/>
              </w:rPr>
              <w:t>月</w:t>
            </w:r>
            <w:r>
              <w:rPr>
                <w:rFonts w:hint="eastAsia" w:ascii="Times New Roman" w:hAnsi="Times New Roman" w:eastAsia="黑体" w:cs="黑体"/>
                <w:bCs/>
                <w:snapToGrid w:val="0"/>
                <w:kern w:val="0"/>
                <w:szCs w:val="21"/>
                <w:u w:val="single"/>
              </w:rPr>
              <w:t xml:space="preserve">   </w:t>
            </w:r>
            <w:r>
              <w:rPr>
                <w:rFonts w:hint="eastAsia" w:ascii="Times New Roman" w:hAnsi="Times New Roman" w:eastAsia="黑体" w:cs="黑体"/>
                <w:bCs/>
                <w:snapToGrid w:val="0"/>
                <w:kern w:val="0"/>
                <w:szCs w:val="21"/>
              </w:rPr>
              <w:t>日</w:t>
            </w:r>
            <w:r>
              <w:rPr>
                <w:rFonts w:hint="eastAsia" w:ascii="Times New Roman" w:hAnsi="Times New Roman" w:eastAsia="黑体" w:cs="黑体"/>
                <w:bCs/>
                <w:snapToGrid w:val="0"/>
                <w:kern w:val="0"/>
                <w:szCs w:val="21"/>
                <w:u w:val="single"/>
              </w:rPr>
              <w:t xml:space="preserve">    </w:t>
            </w:r>
            <w:r>
              <w:rPr>
                <w:rFonts w:hint="eastAsia" w:ascii="Times New Roman" w:hAnsi="Times New Roman" w:eastAsia="黑体" w:cs="黑体"/>
                <w:bCs/>
                <w:snapToGrid w:val="0"/>
                <w:kern w:val="0"/>
                <w:szCs w:val="21"/>
              </w:rPr>
              <w:t>时</w:t>
            </w:r>
            <w:r>
              <w:rPr>
                <w:rFonts w:hint="eastAsia" w:ascii="Times New Roman" w:hAnsi="Times New Roman" w:eastAsia="黑体" w:cs="黑体"/>
                <w:bCs/>
                <w:snapToGrid w:val="0"/>
                <w:kern w:val="0"/>
                <w:szCs w:val="21"/>
                <w:u w:val="single"/>
              </w:rPr>
              <w:t xml:space="preserve">   </w:t>
            </w:r>
            <w:r>
              <w:rPr>
                <w:rFonts w:hint="eastAsia" w:ascii="Times New Roman" w:hAnsi="Times New Roman" w:eastAsia="黑体" w:cs="黑体"/>
                <w:bCs/>
                <w:snapToGrid w:val="0"/>
                <w:kern w:val="0"/>
                <w:szCs w:val="21"/>
              </w:rPr>
              <w:t>分（递交响应文件的截止时间）前不得开启</w:t>
            </w:r>
          </w:p>
          <w:p>
            <w:pPr>
              <w:spacing w:line="480" w:lineRule="exact"/>
              <w:rPr>
                <w:rFonts w:hint="eastAsia" w:ascii="Times New Roman" w:hAnsi="Times New Roman" w:cs="Times New Roman"/>
                <w:highlight w:val="yellow"/>
              </w:rPr>
            </w:pPr>
          </w:p>
        </w:tc>
      </w:tr>
      <w:tr>
        <w:tblPrEx>
          <w:tblCellMar>
            <w:top w:w="0" w:type="dxa"/>
            <w:left w:w="108" w:type="dxa"/>
            <w:bottom w:w="0" w:type="dxa"/>
            <w:right w:w="108" w:type="dxa"/>
          </w:tblCellMar>
        </w:tblPrEx>
        <w:trPr>
          <w:trHeight w:val="567" w:hRule="atLeast"/>
        </w:trPr>
        <w:tc>
          <w:tcPr>
            <w:tcW w:w="1000" w:type="dxa"/>
            <w:vMerge w:val="continue"/>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hint="eastAsia" w:ascii="Times New Roman" w:hAnsi="Times New Roman" w:eastAsia="宋体" w:cs="Times New Roman"/>
                <w:szCs w:val="21"/>
              </w:rPr>
            </w:pPr>
          </w:p>
        </w:tc>
        <w:tc>
          <w:tcPr>
            <w:tcW w:w="2572"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hint="eastAsia" w:ascii="Times New Roman" w:hAnsi="Times New Roman" w:cs="Times New Roman"/>
              </w:rPr>
            </w:pPr>
          </w:p>
        </w:tc>
        <w:tc>
          <w:tcPr>
            <w:tcW w:w="5609"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ind w:firstLine="420"/>
              <w:rPr>
                <w:rFonts w:ascii="Times New Roman" w:hAnsi="Times New Roman" w:cs="Times New Roman"/>
              </w:rPr>
            </w:pPr>
            <w:r>
              <w:rPr>
                <w:rFonts w:hint="eastAsia" w:ascii="Times New Roman" w:hAnsi="Times New Roman" w:cs="Times New Roman"/>
                <w:lang w:val="en-US" w:eastAsia="zh-CN"/>
              </w:rPr>
              <w:t>响应文件第二信封（报价文件）</w:t>
            </w:r>
            <w:r>
              <w:rPr>
                <w:rFonts w:hint="eastAsia" w:ascii="Times New Roman" w:hAnsi="Times New Roman" w:cs="Times New Roman"/>
              </w:rPr>
              <w:t>封套上注明：</w:t>
            </w:r>
          </w:p>
          <w:p>
            <w:pPr>
              <w:spacing w:line="440" w:lineRule="exact"/>
              <w:ind w:firstLine="420"/>
              <w:rPr>
                <w:rFonts w:ascii="Times New Roman" w:hAnsi="Times New Roman" w:eastAsia="黑体" w:cs="黑体"/>
                <w:bCs/>
                <w:snapToGrid w:val="0"/>
                <w:kern w:val="0"/>
                <w:szCs w:val="21"/>
              </w:rPr>
            </w:pPr>
            <w:r>
              <w:rPr>
                <w:rFonts w:hint="eastAsia" w:ascii="Times New Roman" w:hAnsi="Times New Roman" w:eastAsia="黑体" w:cs="黑体"/>
                <w:bCs/>
                <w:snapToGrid w:val="0"/>
                <w:kern w:val="0"/>
                <w:szCs w:val="21"/>
              </w:rPr>
              <w:t>供应商名称：</w:t>
            </w:r>
            <w:r>
              <w:rPr>
                <w:rFonts w:hint="eastAsia" w:ascii="Times New Roman" w:hAnsi="Times New Roman" w:eastAsia="黑体" w:cs="黑体"/>
                <w:bCs/>
                <w:snapToGrid w:val="0"/>
                <w:kern w:val="0"/>
                <w:szCs w:val="21"/>
                <w:u w:val="single"/>
              </w:rPr>
              <w:t xml:space="preserve">            </w:t>
            </w:r>
          </w:p>
          <w:p>
            <w:pPr>
              <w:spacing w:line="440" w:lineRule="exact"/>
              <w:ind w:firstLine="420"/>
              <w:rPr>
                <w:rFonts w:ascii="Times New Roman" w:hAnsi="Times New Roman" w:eastAsia="黑体" w:cs="黑体"/>
                <w:bCs/>
                <w:snapToGrid w:val="0"/>
                <w:kern w:val="0"/>
                <w:szCs w:val="21"/>
              </w:rPr>
            </w:pPr>
            <w:r>
              <w:rPr>
                <w:rFonts w:hint="eastAsia" w:ascii="Times New Roman" w:hAnsi="Times New Roman" w:eastAsia="黑体" w:cs="黑体"/>
                <w:bCs/>
                <w:snapToGrid w:val="0"/>
                <w:kern w:val="0"/>
                <w:szCs w:val="21"/>
                <w:u w:val="single"/>
              </w:rPr>
              <w:t xml:space="preserve">       </w:t>
            </w:r>
            <w:r>
              <w:rPr>
                <w:rFonts w:hint="eastAsia" w:ascii="Times New Roman" w:hAnsi="Times New Roman" w:eastAsia="黑体" w:cs="黑体"/>
                <w:bCs/>
                <w:snapToGrid w:val="0"/>
                <w:kern w:val="0"/>
                <w:szCs w:val="21"/>
              </w:rPr>
              <w:t>(项目</w:t>
            </w:r>
            <w:r>
              <w:rPr>
                <w:rFonts w:hint="eastAsia" w:ascii="Times New Roman" w:hAnsi="Times New Roman" w:eastAsia="黑体" w:cs="黑体"/>
              </w:rPr>
              <w:t>名称</w:t>
            </w:r>
            <w:r>
              <w:rPr>
                <w:rFonts w:hint="eastAsia" w:ascii="Times New Roman" w:hAnsi="Times New Roman" w:eastAsia="黑体" w:cs="黑体"/>
                <w:bCs/>
                <w:snapToGrid w:val="0"/>
                <w:kern w:val="0"/>
                <w:szCs w:val="21"/>
              </w:rPr>
              <w:t>)</w:t>
            </w:r>
            <w:r>
              <w:rPr>
                <w:rFonts w:hint="eastAsia" w:ascii="Times New Roman" w:hAnsi="Times New Roman" w:eastAsia="黑体" w:cs="黑体"/>
                <w:bCs/>
                <w:snapToGrid w:val="0"/>
                <w:kern w:val="0"/>
                <w:szCs w:val="21"/>
                <w:u w:val="none"/>
                <w:lang w:val="en-US" w:eastAsia="zh-CN"/>
              </w:rPr>
              <w:t>第二信封（报价文件）</w:t>
            </w:r>
            <w:r>
              <w:rPr>
                <w:rFonts w:hint="eastAsia" w:ascii="Times New Roman" w:hAnsi="Times New Roman" w:eastAsia="黑体" w:cs="黑体"/>
                <w:bCs/>
                <w:snapToGrid w:val="0"/>
                <w:kern w:val="0"/>
                <w:szCs w:val="21"/>
              </w:rPr>
              <w:t>响应文件</w:t>
            </w:r>
          </w:p>
          <w:p>
            <w:pPr>
              <w:spacing w:line="440" w:lineRule="exact"/>
              <w:ind w:firstLine="420" w:firstLineChars="200"/>
              <w:jc w:val="both"/>
              <w:rPr>
                <w:rFonts w:hint="eastAsia" w:ascii="Times New Roman" w:hAnsi="Times New Roman" w:cs="Times New Roman"/>
                <w:highlight w:val="yellow"/>
              </w:rPr>
            </w:pPr>
            <w:r>
              <w:rPr>
                <w:rFonts w:hint="eastAsia" w:ascii="Times New Roman" w:hAnsi="Times New Roman" w:eastAsia="黑体" w:cs="黑体"/>
                <w:bCs/>
                <w:snapToGrid w:val="0"/>
                <w:kern w:val="0"/>
                <w:szCs w:val="21"/>
                <w:lang w:val="en-US" w:eastAsia="zh-CN"/>
              </w:rPr>
              <w:t>在第一信封开启</w:t>
            </w:r>
            <w:r>
              <w:rPr>
                <w:rFonts w:hint="eastAsia" w:ascii="Times New Roman" w:hAnsi="Times New Roman" w:eastAsia="黑体" w:cs="黑体"/>
                <w:bCs/>
                <w:snapToGrid w:val="0"/>
                <w:kern w:val="0"/>
                <w:szCs w:val="21"/>
              </w:rPr>
              <w:t>前不得开启</w:t>
            </w:r>
          </w:p>
        </w:tc>
      </w:tr>
      <w:tr>
        <w:tblPrEx>
          <w:tblCellMar>
            <w:top w:w="0" w:type="dxa"/>
            <w:left w:w="108" w:type="dxa"/>
            <w:bottom w:w="0" w:type="dxa"/>
            <w:right w:w="108" w:type="dxa"/>
          </w:tblCellMar>
        </w:tblPrEx>
        <w:trPr>
          <w:trHeight w:val="653" w:hRule="atLeast"/>
        </w:trPr>
        <w:tc>
          <w:tcPr>
            <w:tcW w:w="1000"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Times New Roman" w:hAnsi="Times New Roman" w:eastAsia="宋体" w:cs="Times New Roman"/>
                <w:szCs w:val="21"/>
              </w:rPr>
            </w:pPr>
            <w:r>
              <w:rPr>
                <w:rFonts w:hint="eastAsia" w:ascii="Times New Roman" w:hAnsi="Times New Roman" w:eastAsia="宋体" w:cs="Times New Roman"/>
                <w:szCs w:val="21"/>
              </w:rPr>
              <w:t>5.2.1（3）</w:t>
            </w:r>
          </w:p>
        </w:tc>
        <w:tc>
          <w:tcPr>
            <w:tcW w:w="2572" w:type="dxa"/>
            <w:gridSpan w:val="2"/>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Times New Roman" w:hAnsi="Times New Roman" w:eastAsia="宋体" w:cs="Times New Roman"/>
                <w:szCs w:val="21"/>
              </w:rPr>
            </w:pPr>
            <w:r>
              <w:rPr>
                <w:rFonts w:hint="eastAsia" w:ascii="Times New Roman" w:hAnsi="Times New Roman" w:eastAsia="宋体" w:cs="Times New Roman"/>
                <w:szCs w:val="21"/>
              </w:rPr>
              <w:t>启封公布的其他内容</w:t>
            </w:r>
          </w:p>
        </w:tc>
        <w:tc>
          <w:tcPr>
            <w:tcW w:w="5609" w:type="dxa"/>
            <w:gridSpan w:val="2"/>
            <w:tcBorders>
              <w:top w:val="single" w:color="auto" w:sz="4" w:space="0"/>
              <w:left w:val="single" w:color="auto" w:sz="4" w:space="0"/>
              <w:bottom w:val="single" w:color="auto" w:sz="4" w:space="0"/>
              <w:right w:val="single" w:color="auto" w:sz="4" w:space="0"/>
            </w:tcBorders>
            <w:vAlign w:val="center"/>
          </w:tcPr>
          <w:p>
            <w:pPr>
              <w:spacing w:line="480" w:lineRule="exact"/>
              <w:rPr>
                <w:rFonts w:ascii="Times New Roman" w:hAnsi="Times New Roman" w:eastAsia="宋体" w:cs="Times New Roman"/>
                <w:szCs w:val="21"/>
              </w:rPr>
            </w:pPr>
            <w:r>
              <w:rPr>
                <w:rFonts w:hint="eastAsia" w:ascii="Times New Roman" w:hAnsi="Times New Roman" w:eastAsia="宋体" w:cs="Times New Roman"/>
                <w:szCs w:val="21"/>
              </w:rPr>
              <w:t>无</w:t>
            </w:r>
          </w:p>
        </w:tc>
      </w:tr>
      <w:tr>
        <w:tblPrEx>
          <w:tblCellMar>
            <w:top w:w="0" w:type="dxa"/>
            <w:left w:w="108" w:type="dxa"/>
            <w:bottom w:w="0" w:type="dxa"/>
            <w:right w:w="108" w:type="dxa"/>
          </w:tblCellMar>
        </w:tblPrEx>
        <w:trPr>
          <w:trHeight w:val="567" w:hRule="atLeast"/>
        </w:trPr>
        <w:tc>
          <w:tcPr>
            <w:tcW w:w="1000"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Times New Roman" w:hAnsi="Times New Roman" w:eastAsia="宋体" w:cs="Times New Roman"/>
                <w:szCs w:val="21"/>
              </w:rPr>
            </w:pPr>
            <w:r>
              <w:rPr>
                <w:rFonts w:ascii="Times New Roman" w:hAnsi="Times New Roman" w:eastAsia="宋体" w:cs="Times New Roman"/>
                <w:szCs w:val="21"/>
              </w:rPr>
              <w:t>7.4.1</w:t>
            </w:r>
          </w:p>
        </w:tc>
        <w:tc>
          <w:tcPr>
            <w:tcW w:w="2572" w:type="dxa"/>
            <w:gridSpan w:val="2"/>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Times New Roman" w:hAnsi="Times New Roman" w:eastAsia="宋体" w:cs="Times New Roman"/>
                <w:szCs w:val="21"/>
              </w:rPr>
            </w:pPr>
            <w:r>
              <w:rPr>
                <w:rFonts w:ascii="Times New Roman" w:hAnsi="Times New Roman" w:eastAsia="宋体" w:cs="Times New Roman"/>
                <w:szCs w:val="21"/>
              </w:rPr>
              <w:t>履约保证金</w:t>
            </w:r>
          </w:p>
        </w:tc>
        <w:tc>
          <w:tcPr>
            <w:tcW w:w="5609" w:type="dxa"/>
            <w:gridSpan w:val="2"/>
            <w:tcBorders>
              <w:top w:val="single" w:color="auto" w:sz="4" w:space="0"/>
              <w:left w:val="single" w:color="auto" w:sz="4" w:space="0"/>
              <w:bottom w:val="single" w:color="auto" w:sz="4" w:space="0"/>
              <w:right w:val="single" w:color="auto" w:sz="4" w:space="0"/>
            </w:tcBorders>
            <w:vAlign w:val="center"/>
          </w:tcPr>
          <w:p>
            <w:pPr>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（1）中标后，响应保证金自动转为履约保证金。</w:t>
            </w:r>
          </w:p>
          <w:p>
            <w:pPr>
              <w:snapToGrid w:val="0"/>
              <w:spacing w:line="480" w:lineRule="exact"/>
            </w:pPr>
            <w:r>
              <w:rPr>
                <w:rFonts w:hint="eastAsia" w:ascii="宋体" w:hAnsi="宋体" w:eastAsia="宋体" w:cs="宋体"/>
                <w:kern w:val="2"/>
                <w:sz w:val="21"/>
                <w:szCs w:val="21"/>
                <w:highlight w:val="none"/>
                <w:lang w:val="en-US" w:eastAsia="zh-CN" w:bidi="ar-SA"/>
              </w:rPr>
              <w:t>（2）履约保证金退还时间：该项目物资供应整体验收完成后28天内。</w:t>
            </w:r>
          </w:p>
        </w:tc>
      </w:tr>
      <w:tr>
        <w:tblPrEx>
          <w:tblCellMar>
            <w:top w:w="0" w:type="dxa"/>
            <w:left w:w="108" w:type="dxa"/>
            <w:bottom w:w="0" w:type="dxa"/>
            <w:right w:w="108" w:type="dxa"/>
          </w:tblCellMar>
        </w:tblPrEx>
        <w:trPr>
          <w:trHeight w:val="567" w:hRule="atLeast"/>
        </w:trPr>
        <w:tc>
          <w:tcPr>
            <w:tcW w:w="9181" w:type="dxa"/>
            <w:gridSpan w:val="5"/>
            <w:tcBorders>
              <w:top w:val="single" w:color="auto" w:sz="4" w:space="0"/>
              <w:left w:val="single" w:color="auto" w:sz="4" w:space="0"/>
              <w:bottom w:val="single" w:color="auto" w:sz="4" w:space="0"/>
              <w:right w:val="single" w:color="auto" w:sz="4" w:space="0"/>
            </w:tcBorders>
            <w:vAlign w:val="center"/>
          </w:tcPr>
          <w:p>
            <w:pPr>
              <w:snapToGrid w:val="0"/>
              <w:spacing w:line="480" w:lineRule="exact"/>
              <w:rPr>
                <w:rFonts w:ascii="Times New Roman" w:hAnsi="Times New Roman" w:eastAsia="宋体" w:cs="Times New Roman"/>
                <w:szCs w:val="21"/>
              </w:rPr>
            </w:pPr>
            <w:r>
              <w:rPr>
                <w:rFonts w:hint="eastAsia" w:ascii="Times New Roman" w:hAnsi="Times New Roman" w:eastAsia="宋体" w:cs="Times New Roman"/>
                <w:szCs w:val="21"/>
              </w:rPr>
              <w:t>9</w:t>
            </w:r>
            <w:r>
              <w:rPr>
                <w:rFonts w:ascii="Times New Roman" w:hAnsi="Times New Roman" w:eastAsia="宋体" w:cs="Times New Roman"/>
                <w:szCs w:val="21"/>
              </w:rPr>
              <w:t>需要补充的其他内容</w:t>
            </w:r>
          </w:p>
        </w:tc>
      </w:tr>
      <w:tr>
        <w:tblPrEx>
          <w:tblCellMar>
            <w:top w:w="0" w:type="dxa"/>
            <w:left w:w="108" w:type="dxa"/>
            <w:bottom w:w="0" w:type="dxa"/>
            <w:right w:w="108" w:type="dxa"/>
          </w:tblCellMar>
        </w:tblPrEx>
        <w:trPr>
          <w:trHeight w:val="567" w:hRule="atLeast"/>
        </w:trPr>
        <w:tc>
          <w:tcPr>
            <w:tcW w:w="1000"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9.1</w:t>
            </w:r>
          </w:p>
        </w:tc>
        <w:tc>
          <w:tcPr>
            <w:tcW w:w="8181" w:type="dxa"/>
            <w:gridSpan w:val="4"/>
            <w:tcBorders>
              <w:top w:val="single" w:color="auto" w:sz="4" w:space="0"/>
              <w:left w:val="single" w:color="auto" w:sz="4" w:space="0"/>
              <w:bottom w:val="single" w:color="auto" w:sz="4" w:space="0"/>
              <w:right w:val="single" w:color="auto" w:sz="4" w:space="0"/>
            </w:tcBorders>
            <w:vAlign w:val="center"/>
          </w:tcPr>
          <w:p>
            <w:pPr>
              <w:snapToGrid w:val="0"/>
              <w:spacing w:line="480" w:lineRule="exact"/>
              <w:ind w:firstLine="420" w:firstLineChars="200"/>
              <w:rPr>
                <w:rFonts w:hint="eastAsia"/>
                <w:lang w:val="en-US" w:eastAsia="zh-CN"/>
              </w:rPr>
            </w:pPr>
            <w:r>
              <w:rPr>
                <w:rFonts w:hint="eastAsia"/>
                <w:lang w:val="en-US" w:eastAsia="zh-CN"/>
              </w:rPr>
              <w:t>投标人或其他利害关系人对评标结果有异议的，应以书面形式提出，异议材料应包括：</w:t>
            </w:r>
          </w:p>
          <w:p>
            <w:pPr>
              <w:snapToGrid w:val="0"/>
              <w:spacing w:line="480" w:lineRule="exact"/>
              <w:rPr>
                <w:rFonts w:hint="eastAsia"/>
                <w:lang w:val="en-US" w:eastAsia="zh-CN"/>
              </w:rPr>
            </w:pPr>
            <w:r>
              <w:rPr>
                <w:rFonts w:hint="eastAsia"/>
                <w:lang w:val="en-US" w:eastAsia="zh-CN"/>
              </w:rPr>
              <w:t>（1）异议人的名称、地址及有效联系方式；</w:t>
            </w:r>
          </w:p>
          <w:p>
            <w:pPr>
              <w:snapToGrid w:val="0"/>
              <w:spacing w:line="480" w:lineRule="exact"/>
              <w:rPr>
                <w:rFonts w:hint="eastAsia"/>
                <w:lang w:val="en-US" w:eastAsia="zh-CN"/>
              </w:rPr>
            </w:pPr>
            <w:r>
              <w:rPr>
                <w:rFonts w:hint="eastAsia"/>
                <w:lang w:val="en-US" w:eastAsia="zh-CN"/>
              </w:rPr>
              <w:t>（2）异议事项的基本事实；</w:t>
            </w:r>
          </w:p>
          <w:p>
            <w:pPr>
              <w:snapToGrid w:val="0"/>
              <w:spacing w:line="480" w:lineRule="exact"/>
              <w:rPr>
                <w:rFonts w:hint="eastAsia"/>
                <w:lang w:val="en-US" w:eastAsia="zh-CN"/>
              </w:rPr>
            </w:pPr>
            <w:r>
              <w:rPr>
                <w:rFonts w:hint="eastAsia"/>
                <w:lang w:val="en-US" w:eastAsia="zh-CN"/>
              </w:rPr>
              <w:t>（3）有效线索和相关证明材料。</w:t>
            </w:r>
          </w:p>
          <w:p>
            <w:pPr>
              <w:snapToGrid w:val="0"/>
              <w:spacing w:line="480" w:lineRule="exact"/>
              <w:ind w:firstLine="420" w:firstLineChars="200"/>
              <w:rPr>
                <w:rFonts w:hint="eastAsia" w:ascii="Times New Roman" w:hAnsi="Times New Roman" w:eastAsia="宋体" w:cs="Times New Roman"/>
                <w:szCs w:val="21"/>
                <w:lang w:val="en-US" w:eastAsia="zh-CN"/>
              </w:rPr>
            </w:pPr>
            <w:r>
              <w:rPr>
                <w:rFonts w:hint="eastAsia"/>
                <w:lang w:val="en-US" w:eastAsia="zh-CN"/>
              </w:rPr>
              <w:t>异议人是法人的，异议材料必须由其法定代表人或者授权代表签字并盖章；其他组织或者个人提出异议的，异议材料必须由其主要负责人或者异议本人签字，并附有效身份证明复印件。</w:t>
            </w:r>
          </w:p>
        </w:tc>
      </w:tr>
      <w:tr>
        <w:tblPrEx>
          <w:tblCellMar>
            <w:top w:w="0" w:type="dxa"/>
            <w:left w:w="108" w:type="dxa"/>
            <w:bottom w:w="0" w:type="dxa"/>
            <w:right w:w="108" w:type="dxa"/>
          </w:tblCellMar>
        </w:tblPrEx>
        <w:trPr>
          <w:trHeight w:val="567" w:hRule="atLeast"/>
        </w:trPr>
        <w:tc>
          <w:tcPr>
            <w:tcW w:w="1000"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b/>
                <w:bCs/>
                <w:szCs w:val="21"/>
                <w:lang w:val="en-US" w:eastAsia="zh-CN"/>
              </w:rPr>
              <w:t>9.2</w:t>
            </w:r>
          </w:p>
        </w:tc>
        <w:tc>
          <w:tcPr>
            <w:tcW w:w="8181" w:type="dxa"/>
            <w:gridSpan w:val="4"/>
            <w:tcBorders>
              <w:top w:val="single" w:color="auto" w:sz="4" w:space="0"/>
              <w:left w:val="single" w:color="auto" w:sz="4" w:space="0"/>
              <w:bottom w:val="single" w:color="auto" w:sz="4" w:space="0"/>
              <w:right w:val="single" w:color="auto" w:sz="4" w:space="0"/>
            </w:tcBorders>
            <w:vAlign w:val="center"/>
          </w:tcPr>
          <w:p>
            <w:pPr>
              <w:spacing w:line="360" w:lineRule="auto"/>
              <w:ind w:firstLine="420" w:firstLineChars="200"/>
              <w:jc w:val="both"/>
              <w:textAlignment w:val="top"/>
              <w:rPr>
                <w:rFonts w:hint="default"/>
                <w:b/>
                <w:bCs/>
                <w:lang w:val="en-US" w:eastAsia="zh-CN"/>
              </w:rPr>
            </w:pPr>
            <w:r>
              <w:rPr>
                <w:rFonts w:hint="eastAsia"/>
                <w:b/>
                <w:bCs/>
                <w:lang w:val="en-US" w:eastAsia="zh-CN"/>
              </w:rPr>
              <w:t>1.</w:t>
            </w:r>
            <w:r>
              <w:rPr>
                <w:rFonts w:hint="eastAsia" w:ascii="Times New Roman" w:eastAsia="宋体"/>
                <w:lang w:val="en-US" w:eastAsia="zh-CN"/>
              </w:rPr>
              <w:t>供应商需</w:t>
            </w:r>
            <w:r>
              <w:rPr>
                <w:rFonts w:hint="eastAsia" w:ascii="Times New Roman" w:eastAsia="宋体"/>
                <w:b/>
                <w:bCs/>
                <w:color w:val="FF0000"/>
                <w:lang w:val="en-US" w:eastAsia="zh-CN"/>
              </w:rPr>
              <w:t>提供石材小样同投标文件一起递交</w:t>
            </w:r>
            <w:r>
              <w:rPr>
                <w:rFonts w:hint="eastAsia" w:ascii="Times New Roman" w:eastAsia="宋体"/>
                <w:lang w:val="en-US" w:eastAsia="zh-CN"/>
              </w:rPr>
              <w:t>，小样上需标注单位名称，采购人进行样品比对，</w:t>
            </w:r>
            <w:r>
              <w:rPr>
                <w:rFonts w:hint="eastAsia" w:ascii="Times New Roman" w:eastAsia="宋体"/>
                <w:b/>
                <w:bCs/>
                <w:color w:val="FF0000"/>
                <w:lang w:val="en-US" w:eastAsia="zh-CN"/>
              </w:rPr>
              <w:t>若不提供或提供的样品与采购人封样样品不一致</w:t>
            </w:r>
            <w:r>
              <w:rPr>
                <w:rFonts w:hint="eastAsia" w:ascii="Times New Roman" w:eastAsia="宋体"/>
                <w:lang w:val="en-US" w:eastAsia="zh-CN"/>
              </w:rPr>
              <w:t>，采购人有权按废标处理。</w:t>
            </w:r>
            <w:r>
              <w:rPr>
                <w:rFonts w:hint="eastAsia" w:ascii="Times New Roman" w:eastAsia="宋体"/>
                <w:color w:val="auto"/>
                <w:lang w:val="en-US" w:eastAsia="zh-CN"/>
              </w:rPr>
              <w:t>（石材样品规格不做要求）</w:t>
            </w:r>
          </w:p>
          <w:p>
            <w:pPr>
              <w:spacing w:line="360" w:lineRule="auto"/>
              <w:ind w:firstLine="420" w:firstLineChars="200"/>
              <w:jc w:val="both"/>
              <w:textAlignment w:val="top"/>
              <w:rPr>
                <w:rFonts w:hint="eastAsia"/>
                <w:b/>
                <w:bCs/>
                <w:lang w:val="en-US" w:eastAsia="zh-CN"/>
              </w:rPr>
            </w:pPr>
            <w:r>
              <w:rPr>
                <w:rFonts w:hint="eastAsia"/>
                <w:b/>
                <w:bCs/>
                <w:lang w:val="en-US" w:eastAsia="zh-CN"/>
              </w:rPr>
              <w:t>2.石材已封样，</w:t>
            </w:r>
            <w:r>
              <w:rPr>
                <w:rFonts w:hint="eastAsia" w:ascii="Times New Roman" w:eastAsia="宋体"/>
                <w:b/>
                <w:bCs/>
                <w:lang w:val="en-US" w:eastAsia="zh-CN"/>
              </w:rPr>
              <w:t>供应商须在投标前自行前往</w:t>
            </w:r>
            <w:r>
              <w:rPr>
                <w:rFonts w:hint="eastAsia" w:ascii="Times New Roman" w:eastAsia="宋体"/>
                <w:lang w:val="en-US" w:eastAsia="zh-CN"/>
              </w:rPr>
              <w:t>安徽省合肥市包河区西藏路1588号滨湖时代广场10楼1008室（联系人：周工15855127123）</w:t>
            </w:r>
            <w:r>
              <w:rPr>
                <w:rFonts w:hint="eastAsia" w:ascii="Times New Roman" w:eastAsia="宋体"/>
                <w:b/>
                <w:bCs/>
                <w:lang w:val="en-US" w:eastAsia="zh-CN"/>
              </w:rPr>
              <w:t>查看已确定小样，</w:t>
            </w:r>
            <w:r>
              <w:rPr>
                <w:rFonts w:hint="eastAsia"/>
                <w:b/>
                <w:bCs/>
                <w:lang w:val="en-US" w:eastAsia="zh-CN"/>
              </w:rPr>
              <w:t>材质、颜色、效果等须和确定的小样一致，</w:t>
            </w:r>
            <w:r>
              <w:rPr>
                <w:rFonts w:hint="eastAsia" w:ascii="Times New Roman" w:eastAsia="宋体"/>
                <w:b/>
                <w:bCs/>
                <w:lang w:val="en-US" w:eastAsia="zh-CN"/>
              </w:rPr>
              <w:t>如在供应过程中达不到采购人要求的：</w:t>
            </w:r>
          </w:p>
          <w:p>
            <w:pPr>
              <w:snapToGrid w:val="0"/>
              <w:spacing w:line="360" w:lineRule="auto"/>
              <w:ind w:firstLine="420" w:firstLineChars="200"/>
              <w:rPr>
                <w:rFonts w:hint="eastAsia"/>
                <w:lang w:val="en-US" w:eastAsia="zh-CN"/>
              </w:rPr>
            </w:pPr>
            <w:r>
              <w:rPr>
                <w:rFonts w:hint="eastAsia"/>
                <w:lang w:val="en-US" w:eastAsia="zh-CN"/>
              </w:rPr>
              <w:t>1）</w:t>
            </w:r>
            <w:r>
              <w:rPr>
                <w:rFonts w:hint="eastAsia" w:asciiTheme="minorHAnsi" w:eastAsiaTheme="minorEastAsia"/>
                <w:lang w:val="en-US" w:eastAsia="zh-CN"/>
              </w:rPr>
              <w:t>采购人有权终止合同，并依据合同规定追究法律责任。</w:t>
            </w:r>
          </w:p>
          <w:p>
            <w:pPr>
              <w:snapToGrid w:val="0"/>
              <w:spacing w:line="360" w:lineRule="auto"/>
              <w:ind w:firstLine="420" w:firstLineChars="200"/>
              <w:rPr>
                <w:rFonts w:hint="eastAsia" w:asciiTheme="minorHAnsi" w:eastAsiaTheme="minorEastAsia"/>
                <w:lang w:val="en-US" w:eastAsia="zh-CN"/>
              </w:rPr>
            </w:pPr>
            <w:r>
              <w:rPr>
                <w:rFonts w:hint="eastAsia"/>
                <w:lang w:val="en-US" w:eastAsia="zh-CN"/>
              </w:rPr>
              <w:t>2）</w:t>
            </w:r>
            <w:r>
              <w:rPr>
                <w:rFonts w:hint="eastAsia" w:asciiTheme="minorHAnsi" w:eastAsiaTheme="minorEastAsia"/>
                <w:lang w:val="en-US" w:eastAsia="zh-CN"/>
              </w:rPr>
              <w:t>采购人有权将违约行为有权按照约定进行处罚。</w:t>
            </w:r>
          </w:p>
          <w:p>
            <w:pPr>
              <w:pStyle w:val="2"/>
              <w:ind w:firstLine="420" w:firstLineChars="200"/>
              <w:rPr>
                <w:rFonts w:hint="default"/>
                <w:lang w:val="en-US" w:eastAsia="zh-CN"/>
              </w:rPr>
            </w:pPr>
            <w:r>
              <w:rPr>
                <w:rFonts w:hint="eastAsia"/>
                <w:lang w:val="en-US" w:eastAsia="zh-CN"/>
              </w:rPr>
              <w:t>3）</w:t>
            </w:r>
            <w:r>
              <w:rPr>
                <w:rFonts w:hint="eastAsia" w:asciiTheme="minorHAnsi" w:eastAsiaTheme="minorEastAsia"/>
                <w:lang w:val="en-US" w:eastAsia="zh-CN"/>
              </w:rPr>
              <w:t>采购人有权</w:t>
            </w:r>
            <w:r>
              <w:rPr>
                <w:rFonts w:hint="eastAsia"/>
                <w:lang w:val="en-US" w:eastAsia="zh-CN"/>
              </w:rPr>
              <w:t>将未完成的工程量移交给第三方实施，供应商应无条件配合相关移交工作。</w:t>
            </w:r>
          </w:p>
          <w:p>
            <w:pPr>
              <w:spacing w:line="360" w:lineRule="auto"/>
              <w:ind w:firstLine="420" w:firstLineChars="200"/>
              <w:jc w:val="both"/>
              <w:textAlignment w:val="top"/>
              <w:rPr>
                <w:rFonts w:hint="eastAsia"/>
                <w:lang w:val="en-US" w:eastAsia="zh-CN"/>
              </w:rPr>
            </w:pPr>
            <w:r>
              <w:rPr>
                <w:rFonts w:hint="eastAsia"/>
                <w:lang w:val="en-US" w:eastAsia="zh-CN"/>
              </w:rPr>
              <w:t>3.本项目后期有可能涉及部分货物的局部或尺寸的细微调整，需进行优化设计，投标单位在投标报价时应充分考虑此部分的费用，根据自身因素、综合条件、市场风险自行报价，中标后不予调整。</w:t>
            </w:r>
          </w:p>
          <w:p>
            <w:pPr>
              <w:pStyle w:val="2"/>
              <w:spacing w:line="360" w:lineRule="auto"/>
              <w:ind w:firstLine="420" w:firstLineChars="200"/>
              <w:rPr>
                <w:rFonts w:hint="eastAsia" w:cstheme="minorBidi"/>
                <w:b/>
                <w:bCs/>
                <w:kern w:val="2"/>
                <w:sz w:val="21"/>
                <w:szCs w:val="24"/>
                <w:lang w:val="en-US" w:eastAsia="zh-CN" w:bidi="ar-SA"/>
              </w:rPr>
            </w:pPr>
            <w:r>
              <w:rPr>
                <w:rFonts w:hint="eastAsia" w:cstheme="minorBidi"/>
                <w:b/>
                <w:bCs/>
                <w:kern w:val="2"/>
                <w:sz w:val="21"/>
                <w:szCs w:val="24"/>
                <w:lang w:val="en-US" w:eastAsia="zh-CN" w:bidi="ar-SA"/>
              </w:rPr>
              <w:t>4</w:t>
            </w:r>
            <w:r>
              <w:rPr>
                <w:rFonts w:hint="eastAsia" w:asciiTheme="minorHAnsi" w:hAnsiTheme="minorHAnsi" w:eastAsiaTheme="minorEastAsia" w:cstheme="minorBidi"/>
                <w:b/>
                <w:bCs/>
                <w:kern w:val="2"/>
                <w:sz w:val="21"/>
                <w:szCs w:val="24"/>
                <w:lang w:val="en-US" w:eastAsia="zh-CN" w:bidi="ar-SA"/>
              </w:rPr>
              <w:t>.报价完全考虑</w:t>
            </w:r>
            <w:r>
              <w:rPr>
                <w:rFonts w:hint="eastAsia" w:cstheme="minorBidi"/>
                <w:b/>
                <w:bCs/>
                <w:kern w:val="2"/>
                <w:sz w:val="21"/>
                <w:szCs w:val="24"/>
                <w:lang w:val="en-US" w:eastAsia="zh-CN" w:bidi="ar-SA"/>
              </w:rPr>
              <w:t>报价</w:t>
            </w:r>
            <w:r>
              <w:rPr>
                <w:rFonts w:hint="eastAsia" w:asciiTheme="minorHAnsi" w:hAnsiTheme="minorHAnsi" w:eastAsiaTheme="minorEastAsia" w:cstheme="minorBidi"/>
                <w:b/>
                <w:bCs/>
                <w:kern w:val="2"/>
                <w:sz w:val="21"/>
                <w:szCs w:val="24"/>
                <w:lang w:val="en-US" w:eastAsia="zh-CN" w:bidi="ar-SA"/>
              </w:rPr>
              <w:t>清单</w:t>
            </w:r>
            <w:r>
              <w:rPr>
                <w:rFonts w:hint="eastAsia" w:cstheme="minorBidi"/>
                <w:b/>
                <w:bCs/>
                <w:kern w:val="2"/>
                <w:sz w:val="21"/>
                <w:szCs w:val="24"/>
                <w:lang w:val="en-US" w:eastAsia="zh-CN" w:bidi="ar-SA"/>
              </w:rPr>
              <w:t>要求</w:t>
            </w:r>
            <w:r>
              <w:rPr>
                <w:rFonts w:hint="eastAsia" w:asciiTheme="minorHAnsi" w:hAnsiTheme="minorHAnsi" w:eastAsiaTheme="minorEastAsia" w:cstheme="minorBidi"/>
                <w:b/>
                <w:bCs/>
                <w:kern w:val="2"/>
                <w:sz w:val="21"/>
                <w:szCs w:val="24"/>
                <w:lang w:val="en-US" w:eastAsia="zh-CN" w:bidi="ar-SA"/>
              </w:rPr>
              <w:t>内容</w:t>
            </w:r>
            <w:r>
              <w:rPr>
                <w:rFonts w:hint="eastAsia" w:cstheme="minorBidi"/>
                <w:b/>
                <w:bCs/>
                <w:kern w:val="2"/>
                <w:sz w:val="21"/>
                <w:szCs w:val="24"/>
                <w:lang w:val="en-US" w:eastAsia="zh-CN" w:bidi="ar-SA"/>
              </w:rPr>
              <w:t>，含清单内要求的</w:t>
            </w:r>
            <w:r>
              <w:rPr>
                <w:rFonts w:hint="eastAsia" w:ascii="Times New Roman" w:eastAsia="宋体"/>
                <w:b/>
                <w:bCs/>
                <w:lang w:val="en-US" w:eastAsia="zh-CN"/>
              </w:rPr>
              <w:t>材质、颜色、效果</w:t>
            </w:r>
            <w:r>
              <w:rPr>
                <w:rFonts w:hint="eastAsia" w:cstheme="minorBidi"/>
                <w:b/>
                <w:bCs/>
                <w:kern w:val="2"/>
                <w:sz w:val="21"/>
                <w:szCs w:val="24"/>
                <w:lang w:val="en-US" w:eastAsia="zh-CN" w:bidi="ar-SA"/>
              </w:rPr>
              <w:t>等。</w:t>
            </w:r>
          </w:p>
          <w:p>
            <w:pPr>
              <w:spacing w:line="360" w:lineRule="auto"/>
              <w:ind w:firstLine="420" w:firstLineChars="200"/>
              <w:rPr>
                <w:rFonts w:hint="default" w:ascii="Times New Roman" w:eastAsia="宋体"/>
                <w:b/>
                <w:bCs/>
                <w:lang w:val="en-US" w:eastAsia="zh-CN"/>
              </w:rPr>
            </w:pPr>
            <w:r>
              <w:rPr>
                <w:rFonts w:hint="eastAsia" w:cstheme="minorBidi"/>
                <w:b/>
                <w:bCs/>
                <w:kern w:val="2"/>
                <w:sz w:val="21"/>
                <w:szCs w:val="24"/>
                <w:lang w:val="en-US" w:eastAsia="zh-CN" w:bidi="ar-SA"/>
              </w:rPr>
              <w:t>5.</w:t>
            </w:r>
            <w:r>
              <w:rPr>
                <w:rFonts w:hint="eastAsia" w:ascii="Times New Roman" w:eastAsia="宋体"/>
                <w:b/>
                <w:bCs/>
                <w:lang w:val="en-US" w:eastAsia="zh-CN"/>
              </w:rPr>
              <w:t>异常低价或不平衡报价，采购人有权做废标处理。</w:t>
            </w:r>
          </w:p>
        </w:tc>
      </w:tr>
      <w:tr>
        <w:tblPrEx>
          <w:tblCellMar>
            <w:top w:w="0" w:type="dxa"/>
            <w:left w:w="108" w:type="dxa"/>
            <w:bottom w:w="0" w:type="dxa"/>
            <w:right w:w="108" w:type="dxa"/>
          </w:tblCellMar>
        </w:tblPrEx>
        <w:trPr>
          <w:trHeight w:val="567" w:hRule="atLeast"/>
        </w:trPr>
        <w:tc>
          <w:tcPr>
            <w:tcW w:w="1000"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9.3</w:t>
            </w:r>
          </w:p>
        </w:tc>
        <w:tc>
          <w:tcPr>
            <w:tcW w:w="8181" w:type="dxa"/>
            <w:gridSpan w:val="4"/>
            <w:tcBorders>
              <w:top w:val="single" w:color="auto" w:sz="4" w:space="0"/>
              <w:left w:val="single" w:color="auto" w:sz="4" w:space="0"/>
              <w:bottom w:val="single" w:color="auto" w:sz="4" w:space="0"/>
              <w:right w:val="single" w:color="auto" w:sz="4" w:space="0"/>
            </w:tcBorders>
            <w:vAlign w:val="center"/>
          </w:tcPr>
          <w:p>
            <w:pPr>
              <w:spacing w:line="480" w:lineRule="exact"/>
              <w:ind w:firstLine="420" w:firstLineChars="200"/>
              <w:rPr>
                <w:rFonts w:hint="eastAsia" w:ascii="Times New Roman" w:hAnsi="Times New Roman" w:eastAsia="宋体" w:cs="Times New Roman"/>
                <w:szCs w:val="21"/>
                <w:lang w:val="en-US" w:eastAsia="zh-CN"/>
              </w:rPr>
            </w:pPr>
            <w:r>
              <w:rPr>
                <w:rFonts w:hint="eastAsia"/>
                <w:lang w:val="en-US" w:eastAsia="zh-CN"/>
              </w:rPr>
              <w:t>供货方按合同约定的交货地点交货后安装完毕并投入使用，由使用单位或合同签订单位进行设备验收检测（如需），如设备验收检测合格，产生的检测费用由使用单位或合同签订单位支付；如设备验收检测不合格，产生的检测费用由供货方支付并对不合格设备进行维修或更换，若造成损失供货方将进行赔偿，甚至追究违约责任。</w:t>
            </w:r>
          </w:p>
        </w:tc>
      </w:tr>
      <w:tr>
        <w:tblPrEx>
          <w:tblCellMar>
            <w:top w:w="0" w:type="dxa"/>
            <w:left w:w="108" w:type="dxa"/>
            <w:bottom w:w="0" w:type="dxa"/>
            <w:right w:w="108" w:type="dxa"/>
          </w:tblCellMar>
        </w:tblPrEx>
        <w:trPr>
          <w:trHeight w:val="4305" w:hRule="atLeast"/>
        </w:trPr>
        <w:tc>
          <w:tcPr>
            <w:tcW w:w="1000" w:type="dxa"/>
            <w:vMerge w:val="restart"/>
            <w:tcBorders>
              <w:top w:val="single" w:color="auto" w:sz="4" w:space="0"/>
              <w:left w:val="single" w:color="auto" w:sz="4" w:space="0"/>
              <w:right w:val="single" w:color="auto" w:sz="4" w:space="0"/>
            </w:tcBorders>
            <w:vAlign w:val="center"/>
          </w:tcPr>
          <w:p>
            <w:pPr>
              <w:spacing w:line="480" w:lineRule="exact"/>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9.4</w:t>
            </w:r>
          </w:p>
        </w:tc>
        <w:tc>
          <w:tcPr>
            <w:tcW w:w="2297" w:type="dxa"/>
            <w:vMerge w:val="restart"/>
            <w:tcBorders>
              <w:top w:val="single" w:color="auto" w:sz="4" w:space="0"/>
              <w:left w:val="single" w:color="auto" w:sz="4" w:space="0"/>
              <w:right w:val="single" w:color="auto" w:sz="4" w:space="0"/>
            </w:tcBorders>
            <w:vAlign w:val="center"/>
          </w:tcPr>
          <w:p>
            <w:pPr>
              <w:spacing w:line="480" w:lineRule="exact"/>
              <w:rPr>
                <w:rFonts w:hint="eastAsia"/>
                <w:lang w:val="en-US" w:eastAsia="zh-CN"/>
              </w:rPr>
            </w:pPr>
            <w:r>
              <w:rPr>
                <w:rFonts w:hint="eastAsia" w:ascii="宋体" w:hAnsi="宋体" w:eastAsia="宋体" w:cs="宋体"/>
                <w:b/>
                <w:bCs/>
                <w:sz w:val="21"/>
                <w:szCs w:val="21"/>
                <w:vertAlign w:val="baseline"/>
                <w:lang w:val="en-US" w:eastAsia="zh-CN"/>
              </w:rPr>
              <w:t>图片示例（仅供参考）</w:t>
            </w:r>
          </w:p>
        </w:tc>
        <w:tc>
          <w:tcPr>
            <w:tcW w:w="1650" w:type="dxa"/>
            <w:gridSpan w:val="2"/>
            <w:tcBorders>
              <w:top w:val="single" w:color="auto" w:sz="4" w:space="0"/>
              <w:left w:val="single" w:color="auto" w:sz="4" w:space="0"/>
              <w:bottom w:val="single" w:color="auto" w:sz="4" w:space="0"/>
              <w:right w:val="single" w:color="auto" w:sz="4" w:space="0"/>
            </w:tcBorders>
            <w:vAlign w:val="center"/>
          </w:tcPr>
          <w:p>
            <w:pPr>
              <w:spacing w:line="480" w:lineRule="exact"/>
              <w:rPr>
                <w:rFonts w:hint="eastAsia"/>
                <w:lang w:val="en-US" w:eastAsia="zh-CN"/>
              </w:rPr>
            </w:pPr>
            <w:r>
              <w:rPr>
                <w:rFonts w:hint="eastAsia"/>
                <w:lang w:val="en-US" w:eastAsia="zh-CN"/>
              </w:rPr>
              <w:t>云多拉灰石材</w:t>
            </w:r>
          </w:p>
        </w:tc>
        <w:tc>
          <w:tcPr>
            <w:tcW w:w="4234" w:type="dxa"/>
            <w:tcBorders>
              <w:top w:val="single" w:color="auto" w:sz="4" w:space="0"/>
              <w:left w:val="single" w:color="auto" w:sz="4" w:space="0"/>
              <w:bottom w:val="single" w:color="auto" w:sz="4" w:space="0"/>
              <w:right w:val="single" w:color="auto" w:sz="4" w:space="0"/>
            </w:tcBorders>
            <w:vAlign w:val="center"/>
          </w:tcPr>
          <w:p>
            <w:pPr>
              <w:spacing w:line="480" w:lineRule="exact"/>
              <w:ind w:firstLine="420" w:firstLineChars="200"/>
              <w:rPr>
                <w:rFonts w:hint="eastAsia"/>
                <w:lang w:val="en-US" w:eastAsia="zh-CN"/>
              </w:rPr>
            </w:pPr>
            <w:r>
              <w:drawing>
                <wp:anchor distT="0" distB="0" distL="114300" distR="114300" simplePos="0" relativeHeight="251659264" behindDoc="1" locked="0" layoutInCell="1" allowOverlap="1">
                  <wp:simplePos x="0" y="0"/>
                  <wp:positionH relativeFrom="column">
                    <wp:posOffset>657225</wp:posOffset>
                  </wp:positionH>
                  <wp:positionV relativeFrom="paragraph">
                    <wp:posOffset>146050</wp:posOffset>
                  </wp:positionV>
                  <wp:extent cx="1236345" cy="1257935"/>
                  <wp:effectExtent l="0" t="0" r="0" b="0"/>
                  <wp:wrapTight wrapText="bothSides">
                    <wp:wrapPolygon>
                      <wp:start x="0" y="0"/>
                      <wp:lineTo x="0" y="21262"/>
                      <wp:lineTo x="21300" y="21262"/>
                      <wp:lineTo x="21300" y="0"/>
                      <wp:lineTo x="0" y="0"/>
                    </wp:wrapPolygon>
                  </wp:wrapTight>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7"/>
                          <a:srcRect l="14519" r="47763"/>
                          <a:stretch>
                            <a:fillRect/>
                          </a:stretch>
                        </pic:blipFill>
                        <pic:spPr>
                          <a:xfrm>
                            <a:off x="0" y="0"/>
                            <a:ext cx="1236345" cy="1257935"/>
                          </a:xfrm>
                          <a:prstGeom prst="rect">
                            <a:avLst/>
                          </a:prstGeom>
                          <a:noFill/>
                          <a:ln w="9525">
                            <a:noFill/>
                          </a:ln>
                        </pic:spPr>
                      </pic:pic>
                    </a:graphicData>
                  </a:graphic>
                </wp:anchor>
              </w:drawing>
            </w:r>
          </w:p>
          <w:p>
            <w:pPr>
              <w:spacing w:line="480" w:lineRule="exact"/>
              <w:ind w:firstLine="420" w:firstLineChars="200"/>
            </w:pPr>
          </w:p>
          <w:p>
            <w:pPr>
              <w:spacing w:line="480" w:lineRule="exact"/>
              <w:ind w:firstLine="420" w:firstLineChars="200"/>
              <w:rPr>
                <w:rFonts w:hint="eastAsia"/>
                <w:lang w:val="en-US" w:eastAsia="zh-CN"/>
              </w:rPr>
            </w:pPr>
            <w:r>
              <w:drawing>
                <wp:anchor distT="0" distB="0" distL="114300" distR="114300" simplePos="0" relativeHeight="251660288" behindDoc="1" locked="0" layoutInCell="1" allowOverlap="1">
                  <wp:simplePos x="0" y="0"/>
                  <wp:positionH relativeFrom="column">
                    <wp:posOffset>619760</wp:posOffset>
                  </wp:positionH>
                  <wp:positionV relativeFrom="paragraph">
                    <wp:posOffset>881380</wp:posOffset>
                  </wp:positionV>
                  <wp:extent cx="1338580" cy="1362075"/>
                  <wp:effectExtent l="0" t="0" r="9525" b="13970"/>
                  <wp:wrapTight wrapText="bothSides">
                    <wp:wrapPolygon>
                      <wp:start x="21600" y="10"/>
                      <wp:lineTo x="389" y="10"/>
                      <wp:lineTo x="389" y="21459"/>
                      <wp:lineTo x="21600" y="21459"/>
                      <wp:lineTo x="21600" y="10"/>
                    </wp:wrapPolygon>
                  </wp:wrapTight>
                  <wp:docPr id="1" name="图片 1" descr="ba6e28e5ecbd97721e35d8681bb19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ba6e28e5ecbd97721e35d8681bb19d0"/>
                          <pic:cNvPicPr>
                            <a:picLocks noChangeAspect="1"/>
                          </pic:cNvPicPr>
                        </pic:nvPicPr>
                        <pic:blipFill>
                          <a:blip r:embed="rId18"/>
                          <a:srcRect l="7849" t="17221" r="6180" b="17147"/>
                          <a:stretch>
                            <a:fillRect/>
                          </a:stretch>
                        </pic:blipFill>
                        <pic:spPr>
                          <a:xfrm rot="16200000">
                            <a:off x="0" y="0"/>
                            <a:ext cx="1338580" cy="1362075"/>
                          </a:xfrm>
                          <a:prstGeom prst="rect">
                            <a:avLst/>
                          </a:prstGeom>
                        </pic:spPr>
                      </pic:pic>
                    </a:graphicData>
                  </a:graphic>
                </wp:anchor>
              </w:drawing>
            </w:r>
          </w:p>
        </w:tc>
      </w:tr>
      <w:tr>
        <w:tblPrEx>
          <w:tblCellMar>
            <w:top w:w="0" w:type="dxa"/>
            <w:left w:w="108" w:type="dxa"/>
            <w:bottom w:w="0" w:type="dxa"/>
            <w:right w:w="108" w:type="dxa"/>
          </w:tblCellMar>
        </w:tblPrEx>
        <w:trPr>
          <w:trHeight w:val="4038" w:hRule="atLeast"/>
        </w:trPr>
        <w:tc>
          <w:tcPr>
            <w:tcW w:w="1000" w:type="dxa"/>
            <w:vMerge w:val="continue"/>
            <w:tcBorders>
              <w:left w:val="single" w:color="auto" w:sz="4" w:space="0"/>
              <w:bottom w:val="single" w:color="auto" w:sz="4" w:space="0"/>
              <w:right w:val="single" w:color="auto" w:sz="4" w:space="0"/>
            </w:tcBorders>
            <w:vAlign w:val="center"/>
          </w:tcPr>
          <w:p>
            <w:pPr>
              <w:spacing w:line="480" w:lineRule="exact"/>
              <w:jc w:val="center"/>
              <w:rPr>
                <w:rFonts w:hint="eastAsia" w:ascii="Times New Roman" w:hAnsi="Times New Roman" w:eastAsia="宋体" w:cs="Times New Roman"/>
                <w:szCs w:val="21"/>
                <w:lang w:val="en-US" w:eastAsia="zh-CN"/>
              </w:rPr>
            </w:pPr>
          </w:p>
        </w:tc>
        <w:tc>
          <w:tcPr>
            <w:tcW w:w="2297" w:type="dxa"/>
            <w:vMerge w:val="continue"/>
            <w:tcBorders>
              <w:left w:val="single" w:color="auto" w:sz="4" w:space="0"/>
              <w:bottom w:val="single" w:color="auto" w:sz="4" w:space="0"/>
              <w:right w:val="single" w:color="auto" w:sz="4" w:space="0"/>
            </w:tcBorders>
            <w:vAlign w:val="center"/>
          </w:tcPr>
          <w:p>
            <w:pPr>
              <w:spacing w:line="480" w:lineRule="exact"/>
              <w:ind w:firstLine="420" w:firstLineChars="200"/>
              <w:rPr>
                <w:rFonts w:hint="eastAsia"/>
                <w:lang w:val="en-US" w:eastAsia="zh-CN"/>
              </w:rPr>
            </w:pPr>
          </w:p>
        </w:tc>
        <w:tc>
          <w:tcPr>
            <w:tcW w:w="1650" w:type="dxa"/>
            <w:gridSpan w:val="2"/>
            <w:tcBorders>
              <w:top w:val="single" w:color="auto" w:sz="4" w:space="0"/>
              <w:left w:val="single" w:color="auto" w:sz="4" w:space="0"/>
              <w:bottom w:val="single" w:color="auto" w:sz="4" w:space="0"/>
              <w:right w:val="single" w:color="auto" w:sz="4" w:space="0"/>
            </w:tcBorders>
            <w:vAlign w:val="center"/>
          </w:tcPr>
          <w:p>
            <w:pPr>
              <w:spacing w:line="480" w:lineRule="exact"/>
              <w:rPr>
                <w:rFonts w:hint="eastAsia"/>
                <w:lang w:val="en-US" w:eastAsia="zh-CN"/>
              </w:rPr>
            </w:pPr>
            <w:r>
              <w:rPr>
                <w:rFonts w:hint="eastAsia"/>
                <w:lang w:val="en-US" w:eastAsia="zh-CN"/>
              </w:rPr>
              <w:t>意大利超白洞石</w:t>
            </w:r>
          </w:p>
        </w:tc>
        <w:tc>
          <w:tcPr>
            <w:tcW w:w="4234" w:type="dxa"/>
            <w:tcBorders>
              <w:top w:val="single" w:color="auto" w:sz="4" w:space="0"/>
              <w:left w:val="single" w:color="auto" w:sz="4" w:space="0"/>
              <w:bottom w:val="single" w:color="auto" w:sz="4" w:space="0"/>
              <w:right w:val="single" w:color="auto" w:sz="4" w:space="0"/>
            </w:tcBorders>
            <w:vAlign w:val="center"/>
          </w:tcPr>
          <w:p>
            <w:pPr>
              <w:spacing w:line="480" w:lineRule="exact"/>
              <w:ind w:firstLine="420" w:firstLineChars="200"/>
              <w:rPr>
                <w:rFonts w:hint="eastAsia"/>
                <w:lang w:val="en-US" w:eastAsia="zh-CN"/>
              </w:rPr>
            </w:pPr>
            <w:r>
              <w:drawing>
                <wp:anchor distT="0" distB="0" distL="114300" distR="114300" simplePos="0" relativeHeight="251661312" behindDoc="1" locked="0" layoutInCell="1" allowOverlap="1">
                  <wp:simplePos x="0" y="0"/>
                  <wp:positionH relativeFrom="column">
                    <wp:posOffset>666750</wp:posOffset>
                  </wp:positionH>
                  <wp:positionV relativeFrom="paragraph">
                    <wp:posOffset>12700</wp:posOffset>
                  </wp:positionV>
                  <wp:extent cx="1271270" cy="1128395"/>
                  <wp:effectExtent l="0" t="0" r="0" b="0"/>
                  <wp:wrapTight wrapText="bothSides">
                    <wp:wrapPolygon>
                      <wp:start x="0" y="0"/>
                      <wp:lineTo x="0" y="21150"/>
                      <wp:lineTo x="21363" y="21150"/>
                      <wp:lineTo x="21363" y="0"/>
                      <wp:lineTo x="0" y="0"/>
                    </wp:wrapPolygon>
                  </wp:wrapTight>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9"/>
                          <a:srcRect b="26019"/>
                          <a:stretch>
                            <a:fillRect/>
                          </a:stretch>
                        </pic:blipFill>
                        <pic:spPr>
                          <a:xfrm>
                            <a:off x="0" y="0"/>
                            <a:ext cx="1271270" cy="1128395"/>
                          </a:xfrm>
                          <a:prstGeom prst="rect">
                            <a:avLst/>
                          </a:prstGeom>
                          <a:noFill/>
                          <a:ln w="9525">
                            <a:noFill/>
                          </a:ln>
                        </pic:spPr>
                      </pic:pic>
                    </a:graphicData>
                  </a:graphic>
                </wp:anchor>
              </w:drawing>
            </w:r>
          </w:p>
          <w:p>
            <w:pPr>
              <w:spacing w:line="480" w:lineRule="exact"/>
              <w:ind w:firstLine="420" w:firstLineChars="200"/>
              <w:rPr>
                <w:rFonts w:hint="eastAsia"/>
                <w:lang w:val="en-US" w:eastAsia="zh-CN"/>
              </w:rPr>
            </w:pPr>
          </w:p>
          <w:p>
            <w:pPr>
              <w:spacing w:line="480" w:lineRule="exact"/>
              <w:ind w:firstLine="420" w:firstLineChars="200"/>
              <w:rPr>
                <w:rFonts w:hint="eastAsia"/>
                <w:lang w:val="en-US" w:eastAsia="zh-CN"/>
              </w:rPr>
            </w:pPr>
          </w:p>
          <w:p>
            <w:pPr>
              <w:spacing w:line="480" w:lineRule="exact"/>
              <w:ind w:firstLine="420" w:firstLineChars="200"/>
              <w:rPr>
                <w:rFonts w:hint="eastAsia"/>
                <w:lang w:val="en-US" w:eastAsia="zh-CN"/>
              </w:rPr>
            </w:pPr>
            <w:r>
              <w:drawing>
                <wp:anchor distT="0" distB="0" distL="114300" distR="114300" simplePos="0" relativeHeight="251662336" behindDoc="1" locked="0" layoutInCell="1" allowOverlap="1">
                  <wp:simplePos x="0" y="0"/>
                  <wp:positionH relativeFrom="column">
                    <wp:posOffset>628650</wp:posOffset>
                  </wp:positionH>
                  <wp:positionV relativeFrom="paragraph">
                    <wp:posOffset>360045</wp:posOffset>
                  </wp:positionV>
                  <wp:extent cx="1340485" cy="1270635"/>
                  <wp:effectExtent l="0" t="0" r="5715" b="12065"/>
                  <wp:wrapTight wrapText="bothSides">
                    <wp:wrapPolygon>
                      <wp:start x="21600" y="0"/>
                      <wp:lineTo x="420" y="0"/>
                      <wp:lineTo x="420" y="21373"/>
                      <wp:lineTo x="21600" y="21373"/>
                      <wp:lineTo x="21600" y="0"/>
                    </wp:wrapPolygon>
                  </wp:wrapTight>
                  <wp:docPr id="11" name="图片 11" descr="b50dceef6425d6e027214bb38318c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b50dceef6425d6e027214bb38318cea"/>
                          <pic:cNvPicPr>
                            <a:picLocks noChangeAspect="1"/>
                          </pic:cNvPicPr>
                        </pic:nvPicPr>
                        <pic:blipFill>
                          <a:blip r:embed="rId20"/>
                          <a:srcRect l="11114" t="32629" r="5532" b="8096"/>
                          <a:stretch>
                            <a:fillRect/>
                          </a:stretch>
                        </pic:blipFill>
                        <pic:spPr>
                          <a:xfrm rot="16200000">
                            <a:off x="0" y="0"/>
                            <a:ext cx="1340485" cy="1270635"/>
                          </a:xfrm>
                          <a:prstGeom prst="rect">
                            <a:avLst/>
                          </a:prstGeom>
                        </pic:spPr>
                      </pic:pic>
                    </a:graphicData>
                  </a:graphic>
                </wp:anchor>
              </w:drawing>
            </w:r>
          </w:p>
        </w:tc>
      </w:tr>
    </w:tbl>
    <w:p>
      <w:r>
        <w:rPr>
          <w:rFonts w:hint="eastAsia" w:ascii="Times New Roman" w:hAnsi="Times New Roman" w:cs="Times New Roman"/>
          <w:szCs w:val="21"/>
        </w:rPr>
        <w:t>注：供应商须知正文</w:t>
      </w:r>
      <w:r>
        <w:rPr>
          <w:rFonts w:ascii="Times New Roman" w:hAnsi="Times New Roman" w:cs="Times New Roman"/>
          <w:szCs w:val="21"/>
        </w:rPr>
        <w:t>与前附表</w:t>
      </w:r>
      <w:r>
        <w:rPr>
          <w:rFonts w:hint="eastAsia" w:ascii="Times New Roman" w:hAnsi="Times New Roman" w:cs="Times New Roman"/>
          <w:szCs w:val="21"/>
        </w:rPr>
        <w:t>内容</w:t>
      </w:r>
      <w:r>
        <w:rPr>
          <w:rFonts w:ascii="Times New Roman" w:hAnsi="Times New Roman" w:cs="Times New Roman"/>
          <w:szCs w:val="21"/>
        </w:rPr>
        <w:t>不一致</w:t>
      </w:r>
      <w:r>
        <w:rPr>
          <w:rFonts w:hint="eastAsia" w:ascii="Times New Roman" w:hAnsi="Times New Roman" w:cs="Times New Roman"/>
          <w:szCs w:val="21"/>
        </w:rPr>
        <w:t>时</w:t>
      </w:r>
      <w:r>
        <w:rPr>
          <w:rFonts w:ascii="Times New Roman" w:hAnsi="Times New Roman" w:cs="Times New Roman"/>
          <w:szCs w:val="21"/>
        </w:rPr>
        <w:t>，以供应商</w:t>
      </w:r>
      <w:r>
        <w:rPr>
          <w:rFonts w:hint="eastAsia" w:ascii="Times New Roman" w:hAnsi="Times New Roman" w:cs="Times New Roman"/>
          <w:szCs w:val="21"/>
        </w:rPr>
        <w:t>须知</w:t>
      </w:r>
      <w:r>
        <w:rPr>
          <w:rFonts w:ascii="Times New Roman" w:hAnsi="Times New Roman" w:cs="Times New Roman"/>
          <w:szCs w:val="21"/>
        </w:rPr>
        <w:t>前附表</w:t>
      </w:r>
      <w:r>
        <w:rPr>
          <w:rFonts w:hint="eastAsia" w:ascii="Times New Roman" w:hAnsi="Times New Roman" w:cs="Times New Roman"/>
          <w:szCs w:val="21"/>
        </w:rPr>
        <w:t>的</w:t>
      </w:r>
      <w:r>
        <w:rPr>
          <w:rFonts w:ascii="Times New Roman" w:hAnsi="Times New Roman" w:cs="Times New Roman"/>
          <w:szCs w:val="21"/>
        </w:rPr>
        <w:t>内容为准</w:t>
      </w:r>
      <w:r>
        <w:rPr>
          <w:rFonts w:hint="eastAsia" w:ascii="Times New Roman" w:hAnsi="Times New Roman" w:cs="Times New Roman"/>
          <w:szCs w:val="21"/>
        </w:rPr>
        <w:t>。</w:t>
      </w:r>
    </w:p>
    <w:p>
      <w:pPr>
        <w:rPr>
          <w:rFonts w:ascii="Times New Roman" w:hAnsi="Times New Roman" w:eastAsia="黑体" w:cs="Times New Roman"/>
          <w:bCs/>
          <w:sz w:val="24"/>
          <w:szCs w:val="32"/>
        </w:rPr>
      </w:pPr>
      <w:bookmarkStart w:id="49" w:name="_Toc14201207"/>
      <w:bookmarkStart w:id="50" w:name="_Toc26656938"/>
      <w:bookmarkStart w:id="51" w:name="_Toc9067720"/>
      <w:r>
        <w:rPr>
          <w:rFonts w:ascii="Times New Roman" w:hAnsi="Times New Roman" w:eastAsia="黑体" w:cs="Times New Roman"/>
          <w:bCs/>
          <w:sz w:val="24"/>
          <w:szCs w:val="32"/>
        </w:rPr>
        <w:br w:type="page"/>
      </w:r>
    </w:p>
    <w:p>
      <w:pPr>
        <w:jc w:val="center"/>
        <w:rPr>
          <w:highlight w:val="none"/>
        </w:rPr>
      </w:pPr>
      <w:r>
        <w:rPr>
          <w:rFonts w:hint="eastAsia" w:ascii="黑体" w:eastAsia="黑体"/>
          <w:sz w:val="24"/>
          <w:szCs w:val="24"/>
          <w:highlight w:val="none"/>
        </w:rPr>
        <w:t>附录1 资格审查条件（资质最低条件）</w:t>
      </w:r>
    </w:p>
    <w:tbl>
      <w:tblPr>
        <w:tblStyle w:val="19"/>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07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72" w:type="dxa"/>
            <w:noWrap w:val="0"/>
            <w:vAlign w:val="center"/>
          </w:tcPr>
          <w:p>
            <w:pPr>
              <w:jc w:val="center"/>
              <w:rPr>
                <w:sz w:val="22"/>
                <w:szCs w:val="22"/>
                <w:highlight w:val="none"/>
              </w:rPr>
            </w:pPr>
            <w:r>
              <w:rPr>
                <w:rFonts w:hint="eastAsia"/>
                <w:sz w:val="22"/>
                <w:szCs w:val="22"/>
                <w:highlight w:val="none"/>
              </w:rPr>
              <w:t>企业资质等级要求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75" w:hRule="atLeast"/>
          <w:jc w:val="center"/>
        </w:trPr>
        <w:tc>
          <w:tcPr>
            <w:tcW w:w="9072" w:type="dxa"/>
            <w:noWrap w:val="0"/>
            <w:vAlign w:val="center"/>
          </w:tcPr>
          <w:p>
            <w:pPr>
              <w:jc w:val="center"/>
              <w:rPr>
                <w:rFonts w:hint="eastAsia"/>
                <w:sz w:val="22"/>
                <w:szCs w:val="22"/>
                <w:highlight w:val="none"/>
              </w:rPr>
            </w:pPr>
            <w:r>
              <w:rPr>
                <w:rFonts w:hint="eastAsia"/>
                <w:sz w:val="21"/>
                <w:szCs w:val="21"/>
                <w:highlight w:val="none"/>
              </w:rPr>
              <w:t>投标人为独立法人资格，持有有效营业执照的供应商</w:t>
            </w:r>
            <w:r>
              <w:rPr>
                <w:rFonts w:hint="eastAsia" w:ascii="宋体" w:hAnsi="宋体" w:cs="宋体"/>
                <w:sz w:val="21"/>
                <w:szCs w:val="21"/>
                <w:highlight w:val="none"/>
              </w:rPr>
              <w:t>。</w:t>
            </w:r>
          </w:p>
        </w:tc>
      </w:tr>
    </w:tbl>
    <w:p>
      <w:pPr>
        <w:tabs>
          <w:tab w:val="left" w:pos="400"/>
        </w:tabs>
        <w:overflowPunct w:val="0"/>
        <w:adjustRightInd w:val="0"/>
        <w:snapToGrid w:val="0"/>
        <w:ind w:firstLine="480" w:firstLineChars="200"/>
        <w:rPr>
          <w:rFonts w:hint="eastAsia" w:ascii="华文楷体" w:hAnsi="华文楷体" w:eastAsia="华文楷体" w:cs="华文楷体"/>
          <w:sz w:val="24"/>
          <w:szCs w:val="24"/>
          <w:highlight w:val="none"/>
        </w:rPr>
      </w:pPr>
    </w:p>
    <w:p>
      <w:pPr>
        <w:pStyle w:val="2"/>
        <w:rPr>
          <w:rFonts w:hint="eastAsia"/>
          <w:highlight w:val="none"/>
        </w:rPr>
      </w:pPr>
    </w:p>
    <w:p>
      <w:pPr>
        <w:jc w:val="center"/>
        <w:rPr>
          <w:sz w:val="24"/>
          <w:szCs w:val="24"/>
          <w:highlight w:val="none"/>
        </w:rPr>
      </w:pPr>
      <w:r>
        <w:rPr>
          <w:rFonts w:hint="eastAsia" w:ascii="黑体" w:eastAsia="黑体"/>
          <w:sz w:val="24"/>
          <w:szCs w:val="24"/>
          <w:highlight w:val="none"/>
        </w:rPr>
        <w:t>附录</w:t>
      </w:r>
      <w:r>
        <w:rPr>
          <w:rFonts w:hint="eastAsia" w:eastAsia="黑体"/>
          <w:sz w:val="24"/>
          <w:szCs w:val="24"/>
          <w:highlight w:val="none"/>
        </w:rPr>
        <w:t>2</w:t>
      </w:r>
      <w:r>
        <w:rPr>
          <w:rFonts w:hint="eastAsia" w:ascii="黑体" w:eastAsia="黑体"/>
          <w:sz w:val="24"/>
          <w:szCs w:val="24"/>
          <w:highlight w:val="none"/>
        </w:rPr>
        <w:t xml:space="preserve"> 资格审查条件（业绩最低要求）</w:t>
      </w:r>
    </w:p>
    <w:tbl>
      <w:tblPr>
        <w:tblStyle w:val="19"/>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07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9072" w:type="dxa"/>
            <w:noWrap w:val="0"/>
            <w:vAlign w:val="center"/>
          </w:tcPr>
          <w:p>
            <w:pPr>
              <w:jc w:val="center"/>
              <w:rPr>
                <w:sz w:val="22"/>
                <w:szCs w:val="22"/>
                <w:highlight w:val="none"/>
              </w:rPr>
            </w:pPr>
            <w:r>
              <w:rPr>
                <w:rFonts w:hint="eastAsia"/>
                <w:sz w:val="22"/>
                <w:szCs w:val="22"/>
                <w:highlight w:val="none"/>
              </w:rPr>
              <w:t>业 绩 要 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9072" w:type="dxa"/>
            <w:noWrap w:val="0"/>
            <w:vAlign w:val="center"/>
          </w:tcPr>
          <w:p>
            <w:pPr>
              <w:snapToGrid w:val="0"/>
              <w:jc w:val="center"/>
              <w:rPr>
                <w:rFonts w:hAnsi="宋体"/>
                <w:sz w:val="22"/>
                <w:szCs w:val="22"/>
                <w:highlight w:val="none"/>
              </w:rPr>
            </w:pPr>
            <w:r>
              <w:rPr>
                <w:rFonts w:hint="eastAsia"/>
                <w:lang w:val="en-US" w:eastAsia="zh-CN"/>
              </w:rPr>
              <w:t>至少提供1个自2020年10月1日以来，单项合</w:t>
            </w:r>
            <w:r>
              <w:rPr>
                <w:rFonts w:hint="eastAsia"/>
                <w:highlight w:val="none"/>
                <w:lang w:val="en-US" w:eastAsia="zh-CN"/>
              </w:rPr>
              <w:t>同额不低于50万元</w:t>
            </w:r>
            <w:r>
              <w:rPr>
                <w:rFonts w:hint="eastAsia"/>
                <w:lang w:val="en-US" w:eastAsia="zh-CN"/>
              </w:rPr>
              <w:t>的石材供应合同业绩。</w:t>
            </w:r>
          </w:p>
        </w:tc>
      </w:tr>
    </w:tbl>
    <w:p>
      <w:pPr>
        <w:bidi w:val="0"/>
        <w:rPr>
          <w:rFonts w:hint="eastAsia"/>
          <w:lang w:val="en-US" w:eastAsia="zh-CN"/>
        </w:rPr>
      </w:pPr>
      <w:r>
        <w:rPr>
          <w:rFonts w:hint="eastAsia"/>
          <w:lang w:val="en-US" w:eastAsia="zh-CN"/>
        </w:rPr>
        <w:t>业绩证明材料要求如下，否则业绩不予认可。</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lang w:val="en-US" w:eastAsia="zh-CN"/>
        </w:rPr>
      </w:pPr>
      <w:r>
        <w:rPr>
          <w:rFonts w:hint="eastAsia"/>
          <w:lang w:val="en-US" w:eastAsia="zh-CN"/>
        </w:rPr>
        <w:t xml:space="preserve">①合同协议书扫描件；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lang w:val="en-US" w:eastAsia="zh-CN"/>
        </w:rPr>
      </w:pPr>
      <w:r>
        <w:rPr>
          <w:rFonts w:hint="eastAsia"/>
          <w:lang w:val="en-US" w:eastAsia="zh-CN"/>
        </w:rPr>
        <w:t>②若合同协议书中不能明确反映出采购文件所要求内容的（如合同金额、合同签订时间、供货内容等），则须提供业主单位（甲方）出具加盖公章的证明材料扫描件。</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lang w:val="en-US" w:eastAsia="zh-CN"/>
        </w:rPr>
      </w:pPr>
      <w:r>
        <w:rPr>
          <w:rFonts w:hint="eastAsia"/>
          <w:lang w:val="en-US" w:eastAsia="zh-CN"/>
        </w:rPr>
        <w:t>③若业绩合同中包含多项设备，则合同中应能体现资格要求中所需设备的内容和金额，无法体现的，须提供供货单据、供货发票、业主验收单等能证明相关评审因素的证明材料，否则业绩不与认可。</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黑体" w:eastAsia="黑体"/>
          <w:bCs/>
          <w:szCs w:val="24"/>
          <w:highlight w:val="none"/>
        </w:rPr>
      </w:pPr>
      <w:r>
        <w:rPr>
          <w:rFonts w:hint="eastAsia"/>
          <w:lang w:val="en-US" w:eastAsia="zh-CN"/>
        </w:rPr>
        <w:t>④</w:t>
      </w:r>
      <w:r>
        <w:rPr>
          <w:rFonts w:hint="eastAsia"/>
        </w:rPr>
        <w:t>如近年来，投标人法人机构发生合法变更或重组或法人名称变更时，应提供相关部门的合法批件扫描件或其他相关证明材料扫描件来证明其所</w:t>
      </w:r>
      <w:r>
        <w:rPr>
          <w:rFonts w:hint="eastAsia"/>
          <w:szCs w:val="21"/>
          <w:highlight w:val="none"/>
        </w:rPr>
        <w:t>附业绩的继承性。</w:t>
      </w:r>
    </w:p>
    <w:p>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黑体" w:eastAsia="黑体"/>
          <w:sz w:val="24"/>
          <w:szCs w:val="24"/>
          <w:highlight w:val="none"/>
        </w:rPr>
      </w:pPr>
    </w:p>
    <w:p>
      <w:pPr>
        <w:pStyle w:val="2"/>
        <w:rPr>
          <w:rFonts w:hint="eastAsia"/>
        </w:rPr>
      </w:pPr>
    </w:p>
    <w:p>
      <w:pPr>
        <w:jc w:val="center"/>
        <w:rPr>
          <w:sz w:val="24"/>
          <w:szCs w:val="24"/>
          <w:highlight w:val="none"/>
        </w:rPr>
      </w:pPr>
      <w:r>
        <w:rPr>
          <w:rFonts w:hint="eastAsia" w:ascii="黑体" w:eastAsia="黑体"/>
          <w:sz w:val="24"/>
          <w:szCs w:val="24"/>
          <w:highlight w:val="none"/>
        </w:rPr>
        <w:t>附录</w:t>
      </w:r>
      <w:r>
        <w:rPr>
          <w:rFonts w:hint="eastAsia" w:eastAsia="黑体"/>
          <w:sz w:val="24"/>
          <w:szCs w:val="24"/>
          <w:highlight w:val="none"/>
          <w:lang w:val="en-US" w:eastAsia="zh-CN"/>
        </w:rPr>
        <w:t>3</w:t>
      </w:r>
      <w:r>
        <w:rPr>
          <w:rFonts w:hint="eastAsia" w:ascii="黑体" w:eastAsia="黑体"/>
          <w:sz w:val="24"/>
          <w:szCs w:val="24"/>
          <w:highlight w:val="none"/>
        </w:rPr>
        <w:t>资格审查条件（信誉最低要求）</w:t>
      </w:r>
    </w:p>
    <w:tbl>
      <w:tblPr>
        <w:tblStyle w:val="19"/>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07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02" w:hRule="atLeast"/>
          <w:tblHeader/>
          <w:jc w:val="center"/>
        </w:trPr>
        <w:tc>
          <w:tcPr>
            <w:tcW w:w="9072" w:type="dxa"/>
            <w:noWrap w:val="0"/>
            <w:vAlign w:val="center"/>
          </w:tcPr>
          <w:p>
            <w:pPr>
              <w:jc w:val="center"/>
              <w:rPr>
                <w:sz w:val="22"/>
                <w:szCs w:val="22"/>
                <w:highlight w:val="none"/>
              </w:rPr>
            </w:pPr>
            <w:r>
              <w:rPr>
                <w:rFonts w:hint="eastAsia"/>
                <w:sz w:val="22"/>
                <w:szCs w:val="22"/>
                <w:highlight w:val="none"/>
              </w:rPr>
              <w:t>信 誉 要 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9072" w:type="dxa"/>
            <w:noWrap w:val="0"/>
            <w:vAlign w:val="center"/>
          </w:tcPr>
          <w:p>
            <w:pPr>
              <w:spacing w:line="276" w:lineRule="auto"/>
              <w:ind w:firstLine="210" w:firstLineChars="100"/>
              <w:jc w:val="left"/>
              <w:rPr>
                <w:rFonts w:hint="eastAsia"/>
              </w:rPr>
            </w:pPr>
            <w:r>
              <w:rPr>
                <w:rFonts w:hint="eastAsia"/>
              </w:rPr>
              <w:t>1.投标人、法定代表人近三年内无行贿犯罪行为。</w:t>
            </w:r>
          </w:p>
          <w:p>
            <w:pPr>
              <w:spacing w:line="276" w:lineRule="auto"/>
              <w:ind w:firstLine="210" w:firstLineChars="100"/>
              <w:jc w:val="left"/>
              <w:rPr>
                <w:rFonts w:hint="eastAsia"/>
              </w:rPr>
            </w:pPr>
            <w:r>
              <w:rPr>
                <w:rFonts w:hint="eastAsia"/>
              </w:rPr>
              <w:t>2.投标人未被人民法院列入失信被执行人（以“信用中国”官网http://www.creditchina.gov.cn查询为准）。</w:t>
            </w:r>
          </w:p>
          <w:p>
            <w:pPr>
              <w:spacing w:line="276" w:lineRule="auto"/>
              <w:ind w:firstLine="210" w:firstLineChars="100"/>
              <w:jc w:val="left"/>
              <w:rPr>
                <w:rFonts w:hint="eastAsia"/>
              </w:rPr>
            </w:pPr>
            <w:r>
              <w:rPr>
                <w:rFonts w:hint="eastAsia"/>
              </w:rPr>
              <w:t>3投标人没有正受到责令停业，暂扣或吊销执照，或吊销资质证书。</w:t>
            </w:r>
          </w:p>
          <w:p>
            <w:pPr>
              <w:spacing w:line="276" w:lineRule="auto"/>
              <w:ind w:firstLine="210" w:firstLineChars="100"/>
              <w:jc w:val="left"/>
              <w:rPr>
                <w:rFonts w:hint="eastAsia"/>
              </w:rPr>
            </w:pPr>
            <w:r>
              <w:rPr>
                <w:rFonts w:hint="eastAsia"/>
                <w:lang w:val="en-US" w:eastAsia="zh-CN"/>
              </w:rPr>
              <w:t>4</w:t>
            </w:r>
            <w:r>
              <w:rPr>
                <w:rFonts w:hint="eastAsia"/>
              </w:rPr>
              <w:t>.没有进入清算程序，或被宣告破产，或其他丧失履约能力的情形。</w:t>
            </w:r>
          </w:p>
          <w:p>
            <w:pPr>
              <w:spacing w:line="276" w:lineRule="auto"/>
              <w:ind w:firstLine="210" w:firstLineChars="100"/>
              <w:jc w:val="left"/>
              <w:rPr>
                <w:rFonts w:hint="eastAsia"/>
              </w:rPr>
            </w:pPr>
            <w:r>
              <w:rPr>
                <w:rFonts w:hint="eastAsia"/>
                <w:lang w:val="en-US" w:eastAsia="zh-CN"/>
              </w:rPr>
              <w:t>5</w:t>
            </w:r>
            <w:r>
              <w:rPr>
                <w:rFonts w:hint="eastAsia"/>
              </w:rPr>
              <w:t>.没有在国家企业信用信息公示系统（http://www.gsxt.gov.cn）中被列入严重违法失信企业名单。</w:t>
            </w:r>
          </w:p>
          <w:p>
            <w:pPr>
              <w:spacing w:line="276" w:lineRule="auto"/>
              <w:ind w:firstLine="210" w:firstLineChars="100"/>
              <w:jc w:val="left"/>
              <w:rPr>
                <w:rFonts w:hint="eastAsia"/>
              </w:rPr>
            </w:pPr>
            <w:r>
              <w:rPr>
                <w:rFonts w:hint="eastAsia"/>
                <w:lang w:val="en-US" w:eastAsia="zh-CN"/>
              </w:rPr>
              <w:t>6</w:t>
            </w:r>
            <w:r>
              <w:rPr>
                <w:rFonts w:hint="eastAsia"/>
              </w:rPr>
              <w:t>.没有法律法规规定的其他情形。</w:t>
            </w:r>
          </w:p>
          <w:p>
            <w:pPr>
              <w:pStyle w:val="25"/>
              <w:rPr>
                <w:rFonts w:hint="eastAsia"/>
              </w:rPr>
            </w:pPr>
          </w:p>
        </w:tc>
      </w:tr>
    </w:tbl>
    <w:p>
      <w:pPr>
        <w:pStyle w:val="25"/>
        <w:rPr>
          <w:rFonts w:ascii="Times New Roman" w:hAnsi="Times New Roman" w:eastAsia="黑体" w:cs="Times New Roman"/>
          <w:bCs/>
          <w:sz w:val="24"/>
          <w:szCs w:val="32"/>
        </w:rPr>
      </w:pPr>
    </w:p>
    <w:p>
      <w:pPr>
        <w:keepNext/>
        <w:keepLines/>
        <w:spacing w:before="156" w:beforeLines="50" w:after="156" w:afterLines="50" w:line="360" w:lineRule="auto"/>
        <w:outlineLvl w:val="1"/>
        <w:rPr>
          <w:rFonts w:ascii="Times New Roman" w:hAnsi="Times New Roman" w:eastAsia="黑体" w:cs="Times New Roman"/>
          <w:bCs/>
          <w:sz w:val="24"/>
          <w:szCs w:val="32"/>
        </w:rPr>
      </w:pPr>
      <w:r>
        <w:rPr>
          <w:rFonts w:ascii="Times New Roman" w:hAnsi="Times New Roman" w:eastAsia="黑体" w:cs="Times New Roman"/>
          <w:bCs/>
          <w:sz w:val="24"/>
          <w:szCs w:val="32"/>
        </w:rPr>
        <w:t>1. 总则</w:t>
      </w:r>
    </w:p>
    <w:p>
      <w:pPr>
        <w:keepNext/>
        <w:keepLines/>
        <w:spacing w:before="120" w:after="120"/>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1.1 质量要求</w:t>
      </w:r>
    </w:p>
    <w:p>
      <w:pPr>
        <w:spacing w:line="440" w:lineRule="exact"/>
        <w:ind w:firstLine="420"/>
        <w:rPr>
          <w:rFonts w:ascii="Times New Roman" w:hAnsi="Times New Roman" w:cs="Times New Roman"/>
          <w:szCs w:val="21"/>
        </w:rPr>
      </w:pPr>
      <w:r>
        <w:rPr>
          <w:rFonts w:ascii="Times New Roman" w:hAnsi="Times New Roman" w:cs="Times New Roman"/>
          <w:szCs w:val="21"/>
        </w:rPr>
        <w:t>本合同包的质量要求：</w:t>
      </w:r>
      <w:r>
        <w:rPr>
          <w:rFonts w:hint="eastAsia" w:ascii="Times New Roman" w:hAnsi="Times New Roman" w:cs="Times New Roman"/>
          <w:szCs w:val="21"/>
        </w:rPr>
        <w:t>见供应商须知前附表。</w:t>
      </w:r>
    </w:p>
    <w:p>
      <w:pPr>
        <w:keepNext/>
        <w:keepLines/>
        <w:spacing w:before="120" w:after="120"/>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1.</w:t>
      </w:r>
      <w:r>
        <w:rPr>
          <w:rFonts w:hint="eastAsia" w:ascii="Times New Roman" w:hAnsi="Times New Roman" w:eastAsia="黑体" w:cs="Times New Roman"/>
          <w:bCs/>
          <w:sz w:val="24"/>
          <w:szCs w:val="32"/>
        </w:rPr>
        <w:t>2</w:t>
      </w:r>
      <w:r>
        <w:rPr>
          <w:rFonts w:ascii="Times New Roman" w:hAnsi="Times New Roman" w:eastAsia="黑体" w:cs="Times New Roman"/>
          <w:bCs/>
          <w:sz w:val="24"/>
          <w:szCs w:val="32"/>
        </w:rPr>
        <w:t xml:space="preserve"> 供应商资格要求</w:t>
      </w:r>
    </w:p>
    <w:p>
      <w:pPr>
        <w:spacing w:line="440" w:lineRule="exact"/>
        <w:ind w:firstLine="420"/>
        <w:rPr>
          <w:rFonts w:ascii="Times New Roman" w:hAnsi="Times New Roman" w:cs="Times New Roman"/>
          <w:szCs w:val="21"/>
          <w:highlight w:val="none"/>
        </w:rPr>
      </w:pPr>
      <w:r>
        <w:rPr>
          <w:rFonts w:ascii="Times New Roman" w:hAnsi="Times New Roman" w:cs="Times New Roman"/>
          <w:szCs w:val="21"/>
        </w:rPr>
        <w:t>1.</w:t>
      </w:r>
      <w:r>
        <w:rPr>
          <w:rFonts w:hint="eastAsia" w:ascii="Times New Roman" w:hAnsi="Times New Roman" w:cs="Times New Roman"/>
          <w:szCs w:val="21"/>
        </w:rPr>
        <w:t>2</w:t>
      </w:r>
      <w:r>
        <w:rPr>
          <w:rFonts w:ascii="Times New Roman" w:hAnsi="Times New Roman" w:cs="Times New Roman"/>
          <w:szCs w:val="21"/>
        </w:rPr>
        <w:t>.1</w:t>
      </w:r>
      <w:r>
        <w:rPr>
          <w:rFonts w:hint="eastAsia" w:ascii="Times New Roman" w:hAnsi="Times New Roman" w:cs="Times New Roman"/>
          <w:szCs w:val="21"/>
        </w:rPr>
        <w:t xml:space="preserve"> </w:t>
      </w:r>
      <w:r>
        <w:rPr>
          <w:rFonts w:ascii="Times New Roman" w:hAnsi="Times New Roman" w:cs="Times New Roman"/>
          <w:szCs w:val="21"/>
        </w:rPr>
        <w:t>供应商应具备承担本合同包</w:t>
      </w:r>
      <w:r>
        <w:rPr>
          <w:rFonts w:hint="eastAsia" w:ascii="Times New Roman" w:hAnsi="Times New Roman" w:cs="Times New Roman"/>
          <w:szCs w:val="21"/>
          <w:highlight w:val="none"/>
          <w:lang w:val="en-US" w:eastAsia="zh-CN"/>
        </w:rPr>
        <w:t>供货</w:t>
      </w:r>
      <w:r>
        <w:rPr>
          <w:rFonts w:ascii="Times New Roman" w:hAnsi="Times New Roman" w:cs="Times New Roman"/>
          <w:szCs w:val="21"/>
          <w:highlight w:val="none"/>
        </w:rPr>
        <w:t xml:space="preserve">的资质条件、能力和信誉：见第一章 </w:t>
      </w:r>
      <w:r>
        <w:rPr>
          <w:rFonts w:hint="eastAsia" w:ascii="Times New Roman" w:hAnsi="Times New Roman" w:cs="Times New Roman"/>
          <w:szCs w:val="21"/>
          <w:highlight w:val="none"/>
        </w:rPr>
        <w:t>采购公告</w:t>
      </w:r>
      <w:r>
        <w:rPr>
          <w:rFonts w:ascii="Times New Roman" w:hAnsi="Times New Roman" w:cs="Times New Roman"/>
          <w:szCs w:val="21"/>
          <w:highlight w:val="none"/>
        </w:rPr>
        <w:t>/</w:t>
      </w:r>
      <w:r>
        <w:rPr>
          <w:rFonts w:hint="eastAsia" w:ascii="Times New Roman" w:hAnsi="Times New Roman" w:cs="Times New Roman"/>
          <w:szCs w:val="21"/>
          <w:highlight w:val="none"/>
        </w:rPr>
        <w:t>采购邀请书要求</w:t>
      </w:r>
      <w:r>
        <w:rPr>
          <w:rFonts w:ascii="Times New Roman" w:hAnsi="Times New Roman" w:cs="Times New Roman"/>
          <w:szCs w:val="21"/>
          <w:highlight w:val="none"/>
        </w:rPr>
        <w:t>。</w:t>
      </w:r>
    </w:p>
    <w:p>
      <w:pPr>
        <w:spacing w:line="440" w:lineRule="exact"/>
        <w:ind w:firstLine="420"/>
        <w:rPr>
          <w:rFonts w:ascii="Times New Roman" w:hAnsi="Times New Roman" w:cs="Times New Roman"/>
          <w:szCs w:val="21"/>
        </w:rPr>
      </w:pPr>
      <w:r>
        <w:rPr>
          <w:rFonts w:ascii="Times New Roman" w:hAnsi="Times New Roman" w:cs="Times New Roman"/>
          <w:szCs w:val="21"/>
        </w:rPr>
        <w:t>1.</w:t>
      </w:r>
      <w:r>
        <w:rPr>
          <w:rFonts w:hint="eastAsia" w:ascii="Times New Roman" w:hAnsi="Times New Roman" w:cs="Times New Roman"/>
          <w:szCs w:val="21"/>
        </w:rPr>
        <w:t>2</w:t>
      </w:r>
      <w:r>
        <w:rPr>
          <w:rFonts w:ascii="Times New Roman" w:hAnsi="Times New Roman" w:cs="Times New Roman"/>
          <w:szCs w:val="21"/>
        </w:rPr>
        <w:t>.</w:t>
      </w:r>
      <w:r>
        <w:rPr>
          <w:rFonts w:hint="eastAsia" w:ascii="Times New Roman" w:hAnsi="Times New Roman" w:cs="Times New Roman"/>
          <w:szCs w:val="21"/>
        </w:rPr>
        <w:t>2</w:t>
      </w:r>
      <w:r>
        <w:rPr>
          <w:rFonts w:ascii="Times New Roman" w:hAnsi="Times New Roman" w:cs="Times New Roman"/>
          <w:szCs w:val="21"/>
        </w:rPr>
        <w:t xml:space="preserve"> 其他</w:t>
      </w:r>
      <w:r>
        <w:rPr>
          <w:rFonts w:hint="eastAsia" w:ascii="Times New Roman" w:hAnsi="Times New Roman" w:cs="Times New Roman"/>
          <w:szCs w:val="21"/>
        </w:rPr>
        <w:t>要求：见供应商须知前附表</w:t>
      </w:r>
      <w:r>
        <w:rPr>
          <w:rFonts w:ascii="Times New Roman" w:hAnsi="Times New Roman" w:cs="Times New Roman"/>
          <w:szCs w:val="21"/>
        </w:rPr>
        <w:t>。</w:t>
      </w:r>
    </w:p>
    <w:p>
      <w:pPr>
        <w:keepNext/>
        <w:keepLines/>
        <w:spacing w:before="120" w:after="120"/>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1.</w:t>
      </w:r>
      <w:r>
        <w:rPr>
          <w:rFonts w:hint="eastAsia" w:ascii="Times New Roman" w:hAnsi="Times New Roman" w:eastAsia="黑体" w:cs="Times New Roman"/>
          <w:bCs/>
          <w:sz w:val="24"/>
          <w:szCs w:val="32"/>
        </w:rPr>
        <w:t>3</w:t>
      </w:r>
      <w:r>
        <w:rPr>
          <w:rFonts w:ascii="Times New Roman" w:hAnsi="Times New Roman" w:eastAsia="黑体" w:cs="Times New Roman"/>
          <w:bCs/>
          <w:sz w:val="24"/>
          <w:szCs w:val="32"/>
        </w:rPr>
        <w:t xml:space="preserve"> 费用承担</w:t>
      </w:r>
    </w:p>
    <w:p>
      <w:pPr>
        <w:spacing w:line="440" w:lineRule="exact"/>
        <w:ind w:firstLine="420"/>
        <w:rPr>
          <w:rFonts w:hint="eastAsia" w:ascii="Times New Roman" w:hAnsi="Times New Roman" w:cs="Times New Roman"/>
          <w:szCs w:val="21"/>
        </w:rPr>
      </w:pPr>
      <w:r>
        <w:rPr>
          <w:rFonts w:hint="eastAsia" w:ascii="Times New Roman" w:hAnsi="Times New Roman" w:cs="Times New Roman"/>
          <w:szCs w:val="21"/>
        </w:rPr>
        <w:t>供应商准备和参加询比活动发生的费用自理。</w:t>
      </w:r>
    </w:p>
    <w:p>
      <w:pPr>
        <w:keepNext/>
        <w:keepLines/>
        <w:spacing w:before="120" w:after="120"/>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1.</w:t>
      </w:r>
      <w:r>
        <w:rPr>
          <w:rFonts w:hint="eastAsia" w:ascii="Times New Roman" w:hAnsi="Times New Roman" w:eastAsia="黑体" w:cs="Times New Roman"/>
          <w:bCs/>
          <w:sz w:val="24"/>
          <w:szCs w:val="32"/>
        </w:rPr>
        <w:t>4</w:t>
      </w:r>
      <w:r>
        <w:rPr>
          <w:rFonts w:ascii="Times New Roman" w:hAnsi="Times New Roman" w:eastAsia="黑体" w:cs="Times New Roman"/>
          <w:bCs/>
          <w:sz w:val="24"/>
          <w:szCs w:val="32"/>
        </w:rPr>
        <w:t xml:space="preserve"> 保密</w:t>
      </w:r>
    </w:p>
    <w:p>
      <w:pPr>
        <w:keepNext w:val="0"/>
        <w:keepLines w:val="0"/>
        <w:pageBreakBefore w:val="0"/>
        <w:widowControl w:val="0"/>
        <w:kinsoku/>
        <w:wordWrap/>
        <w:overflowPunct/>
        <w:topLinePunct w:val="0"/>
        <w:autoSpaceDE/>
        <w:autoSpaceDN/>
        <w:bidi w:val="0"/>
        <w:adjustRightInd/>
        <w:snapToGrid/>
        <w:spacing w:line="440" w:lineRule="exact"/>
        <w:ind w:left="0" w:firstLine="420" w:firstLineChars="200"/>
        <w:textAlignment w:val="auto"/>
        <w:rPr>
          <w:rFonts w:ascii="Times New Roman" w:hAnsi="Times New Roman" w:cs="Times New Roman"/>
        </w:rPr>
      </w:pPr>
      <w:r>
        <w:rPr>
          <w:rFonts w:ascii="Times New Roman" w:hAnsi="Times New Roman" w:cs="Times New Roman"/>
        </w:rPr>
        <w:t>参与询比活动的各方应对询比文件和响应文件中的商业和技术等秘密保密，否则应承担相应的法律责任。</w:t>
      </w:r>
    </w:p>
    <w:p>
      <w:pPr>
        <w:keepNext/>
        <w:keepLines/>
        <w:spacing w:before="120" w:after="120"/>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1.</w:t>
      </w:r>
      <w:r>
        <w:rPr>
          <w:rFonts w:hint="eastAsia" w:ascii="Times New Roman" w:hAnsi="Times New Roman" w:eastAsia="黑体" w:cs="Times New Roman"/>
          <w:bCs/>
          <w:sz w:val="24"/>
          <w:szCs w:val="32"/>
        </w:rPr>
        <w:t>5</w:t>
      </w:r>
      <w:r>
        <w:rPr>
          <w:rFonts w:ascii="Times New Roman" w:hAnsi="Times New Roman" w:eastAsia="黑体" w:cs="Times New Roman"/>
          <w:bCs/>
          <w:sz w:val="24"/>
          <w:szCs w:val="32"/>
        </w:rPr>
        <w:t xml:space="preserve"> 计量单位</w:t>
      </w:r>
    </w:p>
    <w:p>
      <w:pPr>
        <w:spacing w:line="440" w:lineRule="exact"/>
        <w:ind w:firstLine="420"/>
        <w:rPr>
          <w:rFonts w:ascii="Times New Roman" w:hAnsi="Times New Roman" w:cs="Times New Roman"/>
        </w:rPr>
      </w:pPr>
      <w:r>
        <w:rPr>
          <w:rFonts w:ascii="Times New Roman" w:hAnsi="Times New Roman" w:cs="Times New Roman"/>
        </w:rPr>
        <w:t>所有计量均采用中华人民共和国法定计量单位。</w:t>
      </w:r>
    </w:p>
    <w:p>
      <w:pPr>
        <w:keepNext/>
        <w:keepLines/>
        <w:spacing w:before="120" w:after="120"/>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1.</w:t>
      </w:r>
      <w:r>
        <w:rPr>
          <w:rFonts w:hint="eastAsia" w:ascii="Times New Roman" w:hAnsi="Times New Roman" w:eastAsia="黑体" w:cs="Times New Roman"/>
          <w:bCs/>
          <w:sz w:val="24"/>
          <w:szCs w:val="32"/>
        </w:rPr>
        <w:t>6</w:t>
      </w:r>
      <w:r>
        <w:rPr>
          <w:rFonts w:ascii="Times New Roman" w:hAnsi="Times New Roman" w:eastAsia="黑体" w:cs="Times New Roman"/>
          <w:bCs/>
          <w:sz w:val="24"/>
          <w:szCs w:val="32"/>
        </w:rPr>
        <w:t xml:space="preserve"> 踏勘现场</w:t>
      </w:r>
    </w:p>
    <w:p>
      <w:pPr>
        <w:spacing w:line="440" w:lineRule="exact"/>
        <w:ind w:firstLine="420"/>
        <w:rPr>
          <w:rFonts w:ascii="Times New Roman" w:hAnsi="Times New Roman" w:cs="Times New Roman"/>
        </w:rPr>
      </w:pPr>
      <w:r>
        <w:rPr>
          <w:rFonts w:ascii="Times New Roman" w:hAnsi="Times New Roman" w:cs="Times New Roman"/>
        </w:rPr>
        <w:t>供应商</w:t>
      </w:r>
      <w:r>
        <w:rPr>
          <w:rFonts w:hint="eastAsia" w:ascii="Times New Roman" w:hAnsi="Times New Roman" w:cs="Times New Roman"/>
        </w:rPr>
        <w:t>自行</w:t>
      </w:r>
      <w:r>
        <w:rPr>
          <w:rFonts w:ascii="Times New Roman" w:hAnsi="Times New Roman" w:cs="Times New Roman"/>
        </w:rPr>
        <w:t>踏勘现场</w:t>
      </w:r>
      <w:r>
        <w:rPr>
          <w:rFonts w:hint="eastAsia" w:ascii="Times New Roman" w:hAnsi="Times New Roman" w:cs="Times New Roman"/>
        </w:rPr>
        <w:t>且</w:t>
      </w:r>
      <w:r>
        <w:rPr>
          <w:rFonts w:ascii="Times New Roman" w:hAnsi="Times New Roman" w:cs="Times New Roman"/>
        </w:rPr>
        <w:t>费用自理。</w:t>
      </w:r>
    </w:p>
    <w:p>
      <w:pPr>
        <w:keepNext/>
        <w:keepLines/>
        <w:spacing w:before="120" w:after="120"/>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1.</w:t>
      </w:r>
      <w:r>
        <w:rPr>
          <w:rFonts w:hint="eastAsia" w:ascii="Times New Roman" w:hAnsi="Times New Roman" w:eastAsia="黑体" w:cs="Times New Roman"/>
          <w:bCs/>
          <w:sz w:val="24"/>
          <w:szCs w:val="32"/>
        </w:rPr>
        <w:t>7</w:t>
      </w:r>
      <w:r>
        <w:rPr>
          <w:rFonts w:ascii="Times New Roman" w:hAnsi="Times New Roman" w:eastAsia="黑体" w:cs="Times New Roman"/>
          <w:bCs/>
          <w:sz w:val="24"/>
          <w:szCs w:val="32"/>
        </w:rPr>
        <w:t xml:space="preserve"> 分包</w:t>
      </w:r>
    </w:p>
    <w:p>
      <w:pPr>
        <w:spacing w:line="440" w:lineRule="exact"/>
        <w:ind w:firstLine="420"/>
        <w:rPr>
          <w:rFonts w:ascii="Times New Roman" w:hAnsi="Times New Roman" w:cs="Times New Roman"/>
        </w:rPr>
      </w:pPr>
      <w:r>
        <w:rPr>
          <w:rFonts w:hint="eastAsia" w:ascii="Times New Roman" w:hAnsi="Times New Roman" w:cs="Times New Roman"/>
        </w:rPr>
        <w:t>不允许分包。</w:t>
      </w:r>
    </w:p>
    <w:p>
      <w:pPr>
        <w:keepNext/>
        <w:keepLines/>
        <w:spacing w:before="120" w:after="120"/>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1.</w:t>
      </w:r>
      <w:r>
        <w:rPr>
          <w:rFonts w:hint="eastAsia" w:ascii="Times New Roman" w:hAnsi="Times New Roman" w:eastAsia="黑体" w:cs="Times New Roman"/>
          <w:bCs/>
          <w:sz w:val="24"/>
          <w:szCs w:val="32"/>
        </w:rPr>
        <w:t>8</w:t>
      </w:r>
      <w:r>
        <w:rPr>
          <w:rFonts w:ascii="Times New Roman" w:hAnsi="Times New Roman" w:eastAsia="黑体" w:cs="Times New Roman"/>
          <w:bCs/>
          <w:sz w:val="24"/>
          <w:szCs w:val="32"/>
        </w:rPr>
        <w:t xml:space="preserve"> 偏</w:t>
      </w:r>
      <w:r>
        <w:rPr>
          <w:rFonts w:hint="eastAsia" w:ascii="Times New Roman" w:hAnsi="Times New Roman" w:eastAsia="黑体" w:cs="Times New Roman"/>
          <w:bCs/>
          <w:sz w:val="24"/>
          <w:szCs w:val="32"/>
        </w:rPr>
        <w:t>差</w:t>
      </w:r>
    </w:p>
    <w:p>
      <w:pPr>
        <w:spacing w:line="440" w:lineRule="exact"/>
        <w:ind w:firstLine="420"/>
        <w:rPr>
          <w:rFonts w:ascii="Times New Roman" w:hAnsi="Times New Roman" w:cs="Times New Roman"/>
        </w:rPr>
      </w:pPr>
      <w:r>
        <w:rPr>
          <w:rFonts w:ascii="Times New Roman" w:hAnsi="Times New Roman" w:cs="Times New Roman"/>
        </w:rPr>
        <w:t>1.</w:t>
      </w:r>
      <w:r>
        <w:rPr>
          <w:rFonts w:hint="eastAsia" w:ascii="Times New Roman" w:hAnsi="Times New Roman" w:cs="Times New Roman"/>
        </w:rPr>
        <w:t>8</w:t>
      </w:r>
      <w:r>
        <w:rPr>
          <w:rFonts w:ascii="Times New Roman" w:hAnsi="Times New Roman" w:cs="Times New Roman"/>
        </w:rPr>
        <w:t>.1</w:t>
      </w:r>
      <w:r>
        <w:rPr>
          <w:rFonts w:hint="eastAsia" w:ascii="Times New Roman" w:hAnsi="Times New Roman" w:cs="Times New Roman"/>
        </w:rPr>
        <w:t xml:space="preserve"> </w:t>
      </w:r>
      <w:r>
        <w:rPr>
          <w:rFonts w:ascii="Times New Roman" w:hAnsi="Times New Roman" w:cs="Times New Roman"/>
        </w:rPr>
        <w:t>偏差包括重大偏差和细微偏差。</w:t>
      </w:r>
    </w:p>
    <w:p>
      <w:pPr>
        <w:spacing w:line="440" w:lineRule="exact"/>
        <w:ind w:firstLine="420"/>
        <w:rPr>
          <w:rFonts w:ascii="Times New Roman" w:hAnsi="Times New Roman" w:cs="Times New Roman"/>
        </w:rPr>
      </w:pPr>
      <w:r>
        <w:rPr>
          <w:rFonts w:ascii="Times New Roman" w:hAnsi="Times New Roman" w:cs="Times New Roman"/>
        </w:rPr>
        <w:t>1.</w:t>
      </w:r>
      <w:r>
        <w:rPr>
          <w:rFonts w:hint="eastAsia" w:ascii="Times New Roman" w:hAnsi="Times New Roman" w:cs="Times New Roman"/>
        </w:rPr>
        <w:t>8</w:t>
      </w:r>
      <w:r>
        <w:rPr>
          <w:rFonts w:ascii="Times New Roman" w:hAnsi="Times New Roman" w:cs="Times New Roman"/>
        </w:rPr>
        <w:t>.2 响应文件存在“评审办法”中所列任一否决</w:t>
      </w:r>
      <w:r>
        <w:rPr>
          <w:rFonts w:hint="eastAsia" w:ascii="Times New Roman" w:hAnsi="Times New Roman" w:cs="Times New Roman"/>
        </w:rPr>
        <w:t>响应文件</w:t>
      </w:r>
      <w:r>
        <w:rPr>
          <w:rFonts w:ascii="Times New Roman" w:hAnsi="Times New Roman" w:cs="Times New Roman"/>
        </w:rPr>
        <w:t>情形的，均属于存在重大偏差</w:t>
      </w:r>
      <w:r>
        <w:rPr>
          <w:rFonts w:hint="eastAsia" w:ascii="Times New Roman" w:hAnsi="Times New Roman" w:cs="Times New Roman"/>
        </w:rPr>
        <w:t>，响应文件将被否决</w:t>
      </w:r>
      <w:r>
        <w:rPr>
          <w:rFonts w:ascii="Times New Roman" w:hAnsi="Times New Roman" w:cs="Times New Roman"/>
        </w:rPr>
        <w:t>。</w:t>
      </w:r>
    </w:p>
    <w:p>
      <w:pPr>
        <w:keepNext/>
        <w:keepLines/>
        <w:spacing w:before="156" w:beforeLines="50" w:after="156" w:afterLines="50"/>
        <w:outlineLvl w:val="1"/>
        <w:rPr>
          <w:rFonts w:ascii="Times New Roman" w:hAnsi="Times New Roman" w:eastAsia="黑体" w:cs="Times New Roman"/>
          <w:bCs/>
          <w:sz w:val="24"/>
          <w:szCs w:val="32"/>
        </w:rPr>
      </w:pPr>
      <w:r>
        <w:rPr>
          <w:rFonts w:ascii="Times New Roman" w:hAnsi="Times New Roman" w:eastAsia="黑体" w:cs="Times New Roman"/>
          <w:bCs/>
          <w:sz w:val="24"/>
          <w:szCs w:val="32"/>
        </w:rPr>
        <w:t>2. 询比文件</w:t>
      </w:r>
    </w:p>
    <w:p>
      <w:pPr>
        <w:keepNext/>
        <w:keepLines/>
        <w:spacing w:before="120" w:after="120"/>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2.1 询比文件的组成</w:t>
      </w:r>
    </w:p>
    <w:p>
      <w:pPr>
        <w:spacing w:line="440" w:lineRule="exact"/>
        <w:ind w:firstLine="420"/>
        <w:rPr>
          <w:rFonts w:ascii="Times New Roman" w:hAnsi="Times New Roman" w:cs="Times New Roman"/>
        </w:rPr>
      </w:pPr>
      <w:r>
        <w:rPr>
          <w:rFonts w:ascii="Times New Roman" w:hAnsi="Times New Roman" w:cs="Times New Roman"/>
        </w:rPr>
        <w:t>本询比文件包括：</w:t>
      </w:r>
    </w:p>
    <w:p>
      <w:pPr>
        <w:spacing w:line="440" w:lineRule="exact"/>
        <w:ind w:firstLine="420"/>
        <w:rPr>
          <w:rFonts w:ascii="Times New Roman" w:hAnsi="Times New Roman" w:cs="Times New Roman"/>
        </w:rPr>
      </w:pPr>
      <w:r>
        <w:rPr>
          <w:rFonts w:ascii="Times New Roman" w:hAnsi="Times New Roman" w:cs="Times New Roman"/>
        </w:rPr>
        <w:t>（1</w:t>
      </w:r>
      <w:r>
        <w:rPr>
          <w:rFonts w:ascii="Times New Roman" w:hAnsi="Times New Roman" w:cs="Times New Roman"/>
          <w:highlight w:val="none"/>
        </w:rPr>
        <w:t>）</w:t>
      </w:r>
      <w:r>
        <w:rPr>
          <w:rFonts w:hint="eastAsia" w:ascii="Times New Roman" w:hAnsi="Times New Roman" w:cs="Times New Roman"/>
          <w:highlight w:val="none"/>
        </w:rPr>
        <w:t>采购公告</w:t>
      </w:r>
      <w:r>
        <w:rPr>
          <w:rFonts w:ascii="Times New Roman" w:hAnsi="Times New Roman" w:cs="Times New Roman"/>
          <w:highlight w:val="none"/>
        </w:rPr>
        <w:t>/</w:t>
      </w:r>
      <w:r>
        <w:rPr>
          <w:rFonts w:hint="eastAsia" w:ascii="Times New Roman" w:hAnsi="Times New Roman" w:cs="Times New Roman"/>
          <w:highlight w:val="none"/>
        </w:rPr>
        <w:t>采购邀请书</w:t>
      </w:r>
      <w:r>
        <w:rPr>
          <w:rFonts w:ascii="Times New Roman" w:hAnsi="Times New Roman" w:cs="Times New Roman"/>
          <w:highlight w:val="none"/>
        </w:rPr>
        <w:t>；</w:t>
      </w:r>
    </w:p>
    <w:p>
      <w:pPr>
        <w:spacing w:line="440" w:lineRule="exact"/>
        <w:ind w:firstLine="420"/>
        <w:rPr>
          <w:rFonts w:ascii="Times New Roman" w:hAnsi="Times New Roman" w:cs="Times New Roman"/>
        </w:rPr>
      </w:pPr>
      <w:r>
        <w:rPr>
          <w:rFonts w:ascii="Times New Roman" w:hAnsi="Times New Roman" w:cs="Times New Roman"/>
        </w:rPr>
        <w:t>（2）供应商须知；</w:t>
      </w:r>
    </w:p>
    <w:p>
      <w:pPr>
        <w:spacing w:line="440" w:lineRule="exact"/>
        <w:ind w:firstLine="420"/>
        <w:rPr>
          <w:rFonts w:ascii="Times New Roman" w:hAnsi="Times New Roman" w:cs="Times New Roman"/>
        </w:rPr>
      </w:pPr>
      <w:r>
        <w:rPr>
          <w:rFonts w:ascii="Times New Roman" w:hAnsi="Times New Roman" w:cs="Times New Roman"/>
        </w:rPr>
        <w:t>（3）评审办法；</w:t>
      </w:r>
    </w:p>
    <w:p>
      <w:pPr>
        <w:spacing w:line="440" w:lineRule="exact"/>
        <w:ind w:firstLine="420"/>
        <w:rPr>
          <w:rFonts w:hint="eastAsia" w:ascii="Times New Roman" w:hAnsi="Times New Roman" w:eastAsia="宋体" w:cs="Times New Roman"/>
          <w:lang w:eastAsia="zh-CN"/>
        </w:rPr>
      </w:pPr>
      <w:r>
        <w:rPr>
          <w:rFonts w:ascii="Times New Roman" w:hAnsi="Times New Roman" w:cs="Times New Roman"/>
        </w:rPr>
        <w:t>（4）合同内容</w:t>
      </w:r>
      <w:r>
        <w:rPr>
          <w:rFonts w:hint="eastAsia" w:ascii="Times New Roman" w:hAnsi="Times New Roman" w:eastAsia="宋体" w:cs="Times New Roman"/>
          <w:lang w:eastAsia="zh-CN"/>
        </w:rPr>
        <w:t>；</w:t>
      </w:r>
    </w:p>
    <w:p>
      <w:pPr>
        <w:spacing w:line="440" w:lineRule="exact"/>
        <w:ind w:firstLine="420"/>
        <w:rPr>
          <w:rFonts w:ascii="Times New Roman" w:hAnsi="Times New Roman" w:cs="Times New Roman"/>
        </w:rPr>
      </w:pPr>
      <w:r>
        <w:rPr>
          <w:rFonts w:hint="eastAsia" w:ascii="Times New Roman" w:hAnsi="Times New Roman" w:eastAsia="宋体" w:cs="Times New Roman"/>
          <w:lang w:eastAsia="zh-CN"/>
        </w:rPr>
        <w:t>（</w:t>
      </w:r>
      <w:r>
        <w:rPr>
          <w:rFonts w:hint="eastAsia" w:ascii="Times New Roman" w:hAnsi="Times New Roman" w:eastAsia="宋体" w:cs="Times New Roman"/>
          <w:lang w:val="en-US" w:eastAsia="zh-CN"/>
        </w:rPr>
        <w:t>5</w:t>
      </w:r>
      <w:r>
        <w:rPr>
          <w:rFonts w:hint="eastAsia" w:ascii="Times New Roman" w:hAnsi="Times New Roman" w:eastAsia="宋体" w:cs="Times New Roman"/>
          <w:lang w:eastAsia="zh-CN"/>
        </w:rPr>
        <w:t>）</w:t>
      </w:r>
      <w:r>
        <w:rPr>
          <w:rFonts w:hint="eastAsia" w:ascii="Times New Roman" w:hAnsi="Times New Roman" w:eastAsia="宋体" w:cs="Times New Roman"/>
        </w:rPr>
        <w:t>供货要求</w:t>
      </w:r>
      <w:r>
        <w:rPr>
          <w:rFonts w:ascii="Times New Roman" w:hAnsi="Times New Roman" w:cs="Times New Roman"/>
        </w:rPr>
        <w:t>；</w:t>
      </w:r>
    </w:p>
    <w:p>
      <w:pPr>
        <w:spacing w:line="440" w:lineRule="exact"/>
        <w:ind w:firstLine="420"/>
        <w:rPr>
          <w:rFonts w:ascii="Times New Roman" w:hAnsi="Times New Roman" w:cs="Times New Roman"/>
        </w:rPr>
      </w:pPr>
      <w:r>
        <w:rPr>
          <w:rFonts w:ascii="Times New Roman" w:hAnsi="Times New Roman" w:cs="Times New Roman"/>
        </w:rPr>
        <w:t>（</w:t>
      </w:r>
      <w:r>
        <w:rPr>
          <w:rFonts w:hint="eastAsia" w:ascii="Times New Roman" w:hAnsi="Times New Roman" w:cs="Times New Roman"/>
          <w:lang w:val="en-US" w:eastAsia="zh-CN"/>
        </w:rPr>
        <w:t>6</w:t>
      </w:r>
      <w:r>
        <w:rPr>
          <w:rFonts w:ascii="Times New Roman" w:hAnsi="Times New Roman" w:cs="Times New Roman"/>
        </w:rPr>
        <w:t>）采购需求及清单；</w:t>
      </w:r>
    </w:p>
    <w:p>
      <w:pPr>
        <w:spacing w:line="440" w:lineRule="exact"/>
        <w:ind w:firstLine="420"/>
        <w:rPr>
          <w:rFonts w:ascii="Times New Roman" w:hAnsi="Times New Roman" w:cs="Times New Roman"/>
        </w:rPr>
      </w:pPr>
      <w:r>
        <w:rPr>
          <w:rFonts w:ascii="Times New Roman" w:hAnsi="Times New Roman" w:cs="Times New Roman"/>
        </w:rPr>
        <w:t>（</w:t>
      </w:r>
      <w:r>
        <w:rPr>
          <w:rFonts w:hint="eastAsia" w:ascii="Times New Roman" w:hAnsi="Times New Roman" w:cs="Times New Roman"/>
          <w:lang w:val="en-US" w:eastAsia="zh-CN"/>
        </w:rPr>
        <w:t>7</w:t>
      </w:r>
      <w:r>
        <w:rPr>
          <w:rFonts w:ascii="Times New Roman" w:hAnsi="Times New Roman" w:cs="Times New Roman"/>
        </w:rPr>
        <w:t>）响应文件格式</w:t>
      </w:r>
      <w:r>
        <w:rPr>
          <w:rFonts w:hint="eastAsia" w:ascii="Times New Roman" w:hAnsi="Times New Roman" w:cs="Times New Roman"/>
        </w:rPr>
        <w:t>。</w:t>
      </w:r>
    </w:p>
    <w:p>
      <w:pPr>
        <w:spacing w:line="440" w:lineRule="exact"/>
        <w:ind w:firstLine="420"/>
        <w:rPr>
          <w:rFonts w:ascii="Times New Roman" w:hAnsi="Times New Roman" w:cs="Times New Roman"/>
        </w:rPr>
      </w:pPr>
      <w:r>
        <w:rPr>
          <w:rFonts w:ascii="Times New Roman" w:hAnsi="Times New Roman" w:cs="Times New Roman"/>
        </w:rPr>
        <w:t>根据本章对询比文件所作的澄清、修改，构成询比文件的组成部分。</w:t>
      </w:r>
    </w:p>
    <w:p>
      <w:pPr>
        <w:spacing w:line="440" w:lineRule="exact"/>
        <w:ind w:firstLine="420"/>
        <w:rPr>
          <w:rFonts w:ascii="Times New Roman" w:hAnsi="Times New Roman" w:cs="Times New Roman"/>
        </w:rPr>
      </w:pPr>
      <w:r>
        <w:rPr>
          <w:rFonts w:ascii="Times New Roman" w:hAnsi="Times New Roman" w:cs="Times New Roman"/>
        </w:rPr>
        <w:t>当询比文件、询比文件的澄清或修改等在同一内容的表述上不一致时，以最后发出的书面文件为准。</w:t>
      </w:r>
    </w:p>
    <w:p>
      <w:pPr>
        <w:keepNext/>
        <w:keepLines/>
        <w:spacing w:before="120" w:after="120"/>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2.2 询比文件的澄清</w:t>
      </w:r>
      <w:r>
        <w:rPr>
          <w:rFonts w:hint="eastAsia" w:ascii="Times New Roman" w:hAnsi="Times New Roman" w:eastAsia="黑体" w:cs="Times New Roman"/>
          <w:bCs/>
          <w:sz w:val="24"/>
          <w:szCs w:val="32"/>
        </w:rPr>
        <w:t>与修改</w:t>
      </w:r>
    </w:p>
    <w:p>
      <w:pPr>
        <w:spacing w:line="440" w:lineRule="exact"/>
        <w:ind w:firstLine="420"/>
        <w:rPr>
          <w:rFonts w:ascii="Times New Roman" w:hAnsi="Times New Roman" w:cs="Times New Roman"/>
        </w:rPr>
      </w:pPr>
      <w:r>
        <w:rPr>
          <w:rFonts w:ascii="Times New Roman" w:hAnsi="Times New Roman" w:cs="Times New Roman"/>
        </w:rPr>
        <w:t>2.2.1</w:t>
      </w:r>
      <w:r>
        <w:rPr>
          <w:rFonts w:hint="eastAsia" w:ascii="Times New Roman" w:hAnsi="Times New Roman" w:cs="Times New Roman"/>
        </w:rPr>
        <w:t xml:space="preserve"> </w:t>
      </w:r>
      <w:r>
        <w:rPr>
          <w:rFonts w:ascii="Times New Roman" w:hAnsi="Times New Roman" w:cs="Times New Roman"/>
        </w:rPr>
        <w:t>供应商如有疑问，应在递交</w:t>
      </w:r>
      <w:r>
        <w:rPr>
          <w:rFonts w:hint="eastAsia" w:ascii="Times New Roman" w:hAnsi="Times New Roman" w:cs="Times New Roman"/>
        </w:rPr>
        <w:t>响应</w:t>
      </w:r>
      <w:r>
        <w:rPr>
          <w:rFonts w:ascii="Times New Roman" w:hAnsi="Times New Roman" w:cs="Times New Roman"/>
        </w:rPr>
        <w:t>文件的截止时间</w:t>
      </w:r>
      <w:r>
        <w:rPr>
          <w:rFonts w:hint="eastAsia" w:ascii="Times New Roman" w:hAnsi="Times New Roman" w:cs="Times New Roman"/>
        </w:rPr>
        <w:t>前3日</w:t>
      </w:r>
      <w:r>
        <w:rPr>
          <w:rFonts w:ascii="Times New Roman" w:hAnsi="Times New Roman" w:cs="Times New Roman"/>
        </w:rPr>
        <w:t>前</w:t>
      </w:r>
      <w:r>
        <w:rPr>
          <w:rFonts w:hint="eastAsia" w:ascii="Times New Roman" w:hAnsi="Times New Roman" w:cs="Times New Roman"/>
        </w:rPr>
        <w:t>通过</w:t>
      </w:r>
      <w:r>
        <w:rPr>
          <w:rFonts w:hint="eastAsia" w:ascii="Times New Roman" w:hAnsi="Times New Roman" w:cs="Times New Roman"/>
          <w:lang w:eastAsia="zh-CN"/>
        </w:rPr>
        <w:t>“</w:t>
      </w:r>
      <w:r>
        <w:rPr>
          <w:rFonts w:hint="eastAsia" w:ascii="Times New Roman" w:hAnsi="Times New Roman" w:cs="Times New Roman"/>
        </w:rPr>
        <w:t>安徽</w:t>
      </w:r>
      <w:r>
        <w:rPr>
          <w:rFonts w:hint="eastAsia" w:ascii="Times New Roman" w:hAnsi="Times New Roman" w:cs="Times New Roman"/>
          <w:lang w:val="en-US" w:eastAsia="zh-CN"/>
        </w:rPr>
        <w:t>省经工建设集团有限公司”官网平台联系采购人</w:t>
      </w:r>
      <w:r>
        <w:rPr>
          <w:rFonts w:ascii="Times New Roman" w:hAnsi="Times New Roman" w:cs="Times New Roman"/>
        </w:rPr>
        <w:t>对询比文件予以澄清</w:t>
      </w:r>
      <w:r>
        <w:rPr>
          <w:rFonts w:hint="eastAsia" w:ascii="Times New Roman" w:hAnsi="Times New Roman" w:cs="Times New Roman"/>
        </w:rPr>
        <w:t>或修改</w:t>
      </w:r>
      <w:r>
        <w:rPr>
          <w:rFonts w:ascii="Times New Roman" w:hAnsi="Times New Roman" w:cs="Times New Roman"/>
        </w:rPr>
        <w:t>。</w:t>
      </w:r>
    </w:p>
    <w:p>
      <w:pPr>
        <w:spacing w:line="440" w:lineRule="exact"/>
        <w:ind w:firstLine="420"/>
        <w:rPr>
          <w:rFonts w:ascii="Times New Roman" w:hAnsi="Times New Roman" w:cs="Times New Roman"/>
        </w:rPr>
      </w:pPr>
      <w:r>
        <w:rPr>
          <w:rFonts w:ascii="Times New Roman" w:hAnsi="Times New Roman" w:cs="Times New Roman"/>
        </w:rPr>
        <w:t>2.2.</w:t>
      </w:r>
      <w:r>
        <w:rPr>
          <w:rFonts w:hint="eastAsia" w:ascii="Times New Roman" w:hAnsi="Times New Roman" w:cs="Times New Roman"/>
        </w:rPr>
        <w:t>2</w:t>
      </w:r>
      <w:r>
        <w:rPr>
          <w:rFonts w:ascii="Times New Roman" w:hAnsi="Times New Roman" w:cs="Times New Roman"/>
        </w:rPr>
        <w:t xml:space="preserve"> 除非采购人认为确有必要答复，否则，采购人有权拒绝回复供应商在本章第2.2.1项规定的时间后提出的任何澄清</w:t>
      </w:r>
      <w:r>
        <w:rPr>
          <w:rFonts w:hint="eastAsia" w:ascii="Times New Roman" w:hAnsi="Times New Roman" w:cs="Times New Roman"/>
        </w:rPr>
        <w:t>或修改</w:t>
      </w:r>
      <w:r>
        <w:rPr>
          <w:rFonts w:ascii="Times New Roman" w:hAnsi="Times New Roman" w:cs="Times New Roman"/>
        </w:rPr>
        <w:t>要求。</w:t>
      </w:r>
    </w:p>
    <w:p>
      <w:pPr>
        <w:keepNext/>
        <w:keepLines/>
        <w:spacing w:before="156" w:beforeLines="50" w:after="156" w:afterLines="50"/>
        <w:outlineLvl w:val="1"/>
        <w:rPr>
          <w:rFonts w:ascii="Times New Roman" w:hAnsi="Times New Roman" w:eastAsia="黑体" w:cs="Times New Roman"/>
          <w:bCs/>
          <w:sz w:val="24"/>
          <w:szCs w:val="32"/>
        </w:rPr>
      </w:pPr>
      <w:r>
        <w:rPr>
          <w:rFonts w:ascii="Times New Roman" w:hAnsi="Times New Roman" w:eastAsia="黑体" w:cs="Times New Roman"/>
          <w:bCs/>
          <w:sz w:val="24"/>
          <w:szCs w:val="32"/>
        </w:rPr>
        <w:t>3. 响应文件</w:t>
      </w:r>
    </w:p>
    <w:p>
      <w:pPr>
        <w:keepNext/>
        <w:keepLines/>
        <w:spacing w:before="120" w:after="120"/>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3.1响应文件的组成</w:t>
      </w:r>
    </w:p>
    <w:p>
      <w:pPr>
        <w:spacing w:line="440" w:lineRule="exact"/>
        <w:ind w:firstLine="420"/>
        <w:rPr>
          <w:rFonts w:ascii="Times New Roman" w:hAnsi="Times New Roman" w:cs="Times New Roman"/>
        </w:rPr>
      </w:pPr>
      <w:r>
        <w:rPr>
          <w:rFonts w:ascii="Times New Roman" w:hAnsi="Times New Roman" w:cs="Times New Roman"/>
        </w:rPr>
        <w:t>响应文件应包括下列内容：</w:t>
      </w:r>
    </w:p>
    <w:p>
      <w:pPr>
        <w:spacing w:line="440" w:lineRule="exact"/>
        <w:ind w:firstLine="420"/>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t>商务技术文件应包括下列内容：</w:t>
      </w:r>
    </w:p>
    <w:p>
      <w:pPr>
        <w:numPr>
          <w:ilvl w:val="0"/>
          <w:numId w:val="3"/>
        </w:numPr>
        <w:spacing w:line="440" w:lineRule="exact"/>
        <w:ind w:firstLine="420"/>
        <w:rPr>
          <w:rFonts w:hint="eastAsia" w:ascii="宋体" w:hAnsi="宋体" w:eastAsia="宋体" w:cs="宋体"/>
          <w:highlight w:val="none"/>
          <w:lang w:val="en-US" w:eastAsia="zh-CN"/>
        </w:rPr>
      </w:pPr>
      <w:r>
        <w:rPr>
          <w:rFonts w:hint="eastAsia" w:ascii="宋体" w:hAnsi="宋体" w:eastAsia="宋体" w:cs="宋体"/>
          <w:highlight w:val="none"/>
          <w:lang w:val="en-US" w:eastAsia="zh-CN"/>
        </w:rPr>
        <w:t>响应函；</w:t>
      </w:r>
    </w:p>
    <w:p>
      <w:pPr>
        <w:numPr>
          <w:ilvl w:val="0"/>
          <w:numId w:val="3"/>
        </w:numPr>
        <w:spacing w:line="440" w:lineRule="exact"/>
        <w:ind w:firstLine="420"/>
        <w:rPr>
          <w:rFonts w:hint="eastAsia" w:ascii="宋体" w:hAnsi="宋体" w:eastAsia="宋体" w:cs="宋体"/>
          <w:highlight w:val="none"/>
        </w:rPr>
      </w:pPr>
      <w:r>
        <w:rPr>
          <w:rFonts w:hint="eastAsia" w:ascii="宋体" w:hAnsi="宋体" w:eastAsia="宋体" w:cs="宋体"/>
          <w:highlight w:val="none"/>
        </w:rPr>
        <w:t>法定代表人身份证明及授权委托书；</w:t>
      </w:r>
    </w:p>
    <w:p>
      <w:pPr>
        <w:spacing w:line="440" w:lineRule="exact"/>
        <w:ind w:firstLine="420"/>
        <w:rPr>
          <w:rFonts w:hint="eastAsia" w:ascii="宋体" w:hAnsi="宋体" w:eastAsia="宋体" w:cs="宋体"/>
          <w:highlight w:val="none"/>
        </w:rPr>
      </w:pPr>
      <w:r>
        <w:rPr>
          <w:rFonts w:hint="eastAsia" w:ascii="宋体" w:hAnsi="宋体" w:eastAsia="宋体" w:cs="宋体"/>
          <w:highlight w:val="none"/>
        </w:rPr>
        <w:t>（</w:t>
      </w:r>
      <w:r>
        <w:rPr>
          <w:rFonts w:hint="eastAsia" w:ascii="宋体" w:hAnsi="宋体" w:eastAsia="宋体" w:cs="宋体"/>
          <w:highlight w:val="none"/>
          <w:lang w:val="en-US" w:eastAsia="zh-CN"/>
        </w:rPr>
        <w:t>3</w:t>
      </w:r>
      <w:r>
        <w:rPr>
          <w:rFonts w:hint="eastAsia" w:ascii="宋体" w:hAnsi="宋体" w:eastAsia="宋体" w:cs="宋体"/>
          <w:highlight w:val="none"/>
        </w:rPr>
        <w:t>）供应商基本情况；</w:t>
      </w:r>
    </w:p>
    <w:p>
      <w:pPr>
        <w:spacing w:line="440" w:lineRule="exact"/>
        <w:ind w:firstLine="420"/>
        <w:rPr>
          <w:rFonts w:hint="eastAsia" w:ascii="宋体" w:hAnsi="宋体" w:eastAsia="宋体" w:cs="宋体"/>
          <w:highlight w:val="none"/>
        </w:rPr>
      </w:pPr>
      <w:r>
        <w:rPr>
          <w:rFonts w:hint="eastAsia" w:ascii="宋体" w:hAnsi="宋体" w:eastAsia="宋体" w:cs="宋体"/>
          <w:highlight w:val="none"/>
        </w:rPr>
        <w:t>（</w:t>
      </w:r>
      <w:r>
        <w:rPr>
          <w:rFonts w:hint="eastAsia" w:ascii="宋体" w:hAnsi="宋体" w:eastAsia="宋体" w:cs="宋体"/>
          <w:highlight w:val="none"/>
          <w:lang w:val="en-US" w:eastAsia="zh-CN"/>
        </w:rPr>
        <w:t>4</w:t>
      </w:r>
      <w:r>
        <w:rPr>
          <w:rFonts w:hint="eastAsia" w:ascii="宋体" w:hAnsi="宋体" w:eastAsia="宋体" w:cs="宋体"/>
          <w:highlight w:val="none"/>
        </w:rPr>
        <w:t>）近年类似业绩情况；</w:t>
      </w:r>
    </w:p>
    <w:p>
      <w:pPr>
        <w:spacing w:line="440" w:lineRule="exact"/>
        <w:ind w:firstLine="420"/>
        <w:rPr>
          <w:rFonts w:hint="eastAsia" w:ascii="宋体" w:hAnsi="宋体" w:eastAsia="宋体" w:cs="宋体"/>
          <w:highlight w:val="none"/>
        </w:rPr>
      </w:pPr>
      <w:r>
        <w:rPr>
          <w:rFonts w:hint="eastAsia" w:ascii="宋体" w:hAnsi="宋体" w:eastAsia="宋体" w:cs="宋体"/>
          <w:highlight w:val="none"/>
        </w:rPr>
        <w:t>（</w:t>
      </w:r>
      <w:r>
        <w:rPr>
          <w:rFonts w:hint="eastAsia" w:ascii="宋体" w:hAnsi="宋体" w:eastAsia="宋体" w:cs="宋体"/>
          <w:highlight w:val="none"/>
          <w:lang w:val="en-US" w:eastAsia="zh-CN"/>
        </w:rPr>
        <w:t>5</w:t>
      </w:r>
      <w:r>
        <w:rPr>
          <w:rFonts w:hint="eastAsia" w:ascii="宋体" w:hAnsi="宋体" w:eastAsia="宋体" w:cs="宋体"/>
          <w:highlight w:val="none"/>
        </w:rPr>
        <w:t>）信誉情况；</w:t>
      </w:r>
    </w:p>
    <w:p>
      <w:pPr>
        <w:spacing w:line="440" w:lineRule="exact"/>
        <w:ind w:firstLine="420"/>
        <w:rPr>
          <w:rFonts w:hint="eastAsia" w:ascii="宋体" w:hAnsi="宋体" w:eastAsia="宋体" w:cs="宋体"/>
          <w:highlight w:val="none"/>
        </w:rPr>
      </w:pPr>
      <w:r>
        <w:rPr>
          <w:rFonts w:hint="eastAsia" w:ascii="宋体" w:hAnsi="宋体" w:eastAsia="宋体" w:cs="宋体"/>
          <w:highlight w:val="none"/>
        </w:rPr>
        <w:t>（</w:t>
      </w:r>
      <w:r>
        <w:rPr>
          <w:rFonts w:hint="eastAsia" w:ascii="宋体" w:hAnsi="宋体" w:eastAsia="宋体" w:cs="宋体"/>
          <w:highlight w:val="none"/>
          <w:lang w:val="en-US" w:eastAsia="zh-CN"/>
        </w:rPr>
        <w:t>6</w:t>
      </w:r>
      <w:r>
        <w:rPr>
          <w:rFonts w:hint="eastAsia" w:ascii="宋体" w:hAnsi="宋体" w:eastAsia="宋体" w:cs="宋体"/>
          <w:highlight w:val="none"/>
        </w:rPr>
        <w:t>）</w:t>
      </w:r>
      <w:r>
        <w:rPr>
          <w:rFonts w:hint="eastAsia" w:ascii="宋体" w:hAnsi="宋体" w:eastAsia="宋体" w:cs="宋体"/>
          <w:highlight w:val="none"/>
          <w:lang w:val="en-US" w:eastAsia="zh-CN"/>
        </w:rPr>
        <w:t>供货方案</w:t>
      </w:r>
      <w:r>
        <w:rPr>
          <w:rFonts w:hint="eastAsia" w:ascii="宋体" w:hAnsi="宋体" w:eastAsia="宋体" w:cs="宋体"/>
          <w:highlight w:val="none"/>
        </w:rPr>
        <w:t>；</w:t>
      </w:r>
    </w:p>
    <w:p>
      <w:pPr>
        <w:spacing w:line="440" w:lineRule="exact"/>
        <w:ind w:firstLine="420"/>
        <w:rPr>
          <w:rFonts w:hint="eastAsia" w:ascii="宋体" w:hAnsi="宋体" w:eastAsia="宋体" w:cs="宋体"/>
          <w:highlight w:val="none"/>
          <w:lang w:eastAsia="zh-CN"/>
        </w:rPr>
      </w:pPr>
      <w:r>
        <w:rPr>
          <w:rFonts w:hint="eastAsia" w:ascii="宋体" w:hAnsi="宋体" w:eastAsia="宋体" w:cs="宋体"/>
          <w:highlight w:val="none"/>
        </w:rPr>
        <w:t>（</w:t>
      </w:r>
      <w:r>
        <w:rPr>
          <w:rFonts w:hint="eastAsia" w:ascii="宋体" w:hAnsi="宋体" w:eastAsia="宋体" w:cs="宋体"/>
          <w:highlight w:val="none"/>
          <w:lang w:val="en-US" w:eastAsia="zh-CN"/>
        </w:rPr>
        <w:t>7</w:t>
      </w:r>
      <w:r>
        <w:rPr>
          <w:rFonts w:hint="eastAsia" w:ascii="宋体" w:hAnsi="宋体" w:eastAsia="宋体" w:cs="宋体"/>
          <w:highlight w:val="none"/>
        </w:rPr>
        <w:t>）</w:t>
      </w:r>
      <w:r>
        <w:rPr>
          <w:rFonts w:hint="eastAsia" w:ascii="宋体" w:hAnsi="宋体" w:eastAsia="宋体" w:cs="宋体"/>
          <w:highlight w:val="none"/>
          <w:lang w:val="en-US" w:eastAsia="zh-CN"/>
        </w:rPr>
        <w:t>技术性能（质量）指标描述</w:t>
      </w:r>
      <w:r>
        <w:rPr>
          <w:rFonts w:hint="eastAsia" w:ascii="宋体" w:hAnsi="宋体" w:eastAsia="宋体" w:cs="宋体"/>
          <w:highlight w:val="none"/>
        </w:rPr>
        <w:t>；</w:t>
      </w:r>
      <w:r>
        <w:rPr>
          <w:rFonts w:hint="eastAsia" w:ascii="宋体" w:hAnsi="宋体" w:eastAsia="宋体" w:cs="宋体"/>
          <w:highlight w:val="none"/>
          <w:lang w:eastAsia="zh-CN"/>
        </w:rPr>
        <w:t>（</w:t>
      </w:r>
      <w:r>
        <w:rPr>
          <w:rFonts w:hint="eastAsia" w:ascii="宋体" w:hAnsi="宋体" w:eastAsia="宋体" w:cs="宋体"/>
          <w:highlight w:val="none"/>
          <w:lang w:val="en-US" w:eastAsia="zh-CN"/>
        </w:rPr>
        <w:t>如有</w:t>
      </w:r>
      <w:r>
        <w:rPr>
          <w:rFonts w:hint="eastAsia" w:ascii="宋体" w:hAnsi="宋体" w:eastAsia="宋体" w:cs="宋体"/>
          <w:highlight w:val="none"/>
          <w:lang w:eastAsia="zh-CN"/>
        </w:rPr>
        <w:t>）</w:t>
      </w:r>
    </w:p>
    <w:p>
      <w:pPr>
        <w:spacing w:line="440" w:lineRule="exact"/>
        <w:ind w:firstLine="420" w:firstLineChars="200"/>
        <w:rPr>
          <w:rFonts w:hint="eastAsia" w:ascii="宋体" w:hAnsi="宋体" w:eastAsia="宋体" w:cs="宋体"/>
          <w:highlight w:val="none"/>
        </w:rPr>
      </w:pPr>
      <w:r>
        <w:rPr>
          <w:rFonts w:hint="eastAsia" w:ascii="宋体" w:hAnsi="宋体" w:eastAsia="宋体" w:cs="宋体"/>
          <w:highlight w:val="none"/>
        </w:rPr>
        <w:t>（</w:t>
      </w:r>
      <w:r>
        <w:rPr>
          <w:rFonts w:hint="eastAsia" w:ascii="宋体" w:hAnsi="宋体" w:eastAsia="宋体" w:cs="宋体"/>
          <w:highlight w:val="none"/>
          <w:lang w:val="en-US" w:eastAsia="zh-CN"/>
        </w:rPr>
        <w:t>8</w:t>
      </w:r>
      <w:r>
        <w:rPr>
          <w:rFonts w:hint="eastAsia" w:ascii="宋体" w:hAnsi="宋体" w:eastAsia="宋体" w:cs="宋体"/>
          <w:highlight w:val="none"/>
        </w:rPr>
        <w:t>）其他材料。</w:t>
      </w:r>
    </w:p>
    <w:p>
      <w:pPr>
        <w:spacing w:line="440" w:lineRule="exact"/>
        <w:ind w:firstLine="420"/>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t>报价文件包括以下内容：</w:t>
      </w:r>
    </w:p>
    <w:p>
      <w:pPr>
        <w:spacing w:line="440" w:lineRule="exact"/>
        <w:ind w:firstLine="420"/>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highlight w:val="none"/>
          <w:lang w:val="en-US" w:eastAsia="zh-CN"/>
        </w:rPr>
        <w:t>报价函</w:t>
      </w:r>
      <w:r>
        <w:rPr>
          <w:rFonts w:hint="eastAsia" w:ascii="宋体" w:hAnsi="宋体" w:eastAsia="宋体" w:cs="宋体"/>
          <w:highlight w:val="none"/>
        </w:rPr>
        <w:t>；</w:t>
      </w:r>
    </w:p>
    <w:p>
      <w:pPr>
        <w:spacing w:line="440" w:lineRule="exact"/>
        <w:ind w:firstLine="420"/>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highlight w:val="none"/>
          <w:lang w:val="en-US" w:eastAsia="zh-CN"/>
        </w:rPr>
        <w:t>已标价的工程量清单</w:t>
      </w:r>
      <w:r>
        <w:rPr>
          <w:rFonts w:hint="eastAsia" w:ascii="宋体" w:hAnsi="宋体" w:eastAsia="宋体" w:cs="宋体"/>
          <w:highlight w:val="none"/>
        </w:rPr>
        <w:t>；</w:t>
      </w:r>
    </w:p>
    <w:p>
      <w:pPr>
        <w:spacing w:line="440" w:lineRule="exact"/>
        <w:ind w:firstLine="420" w:firstLineChars="200"/>
        <w:rPr>
          <w:rFonts w:hint="eastAsia" w:ascii="宋体" w:hAnsi="宋体" w:eastAsia="宋体" w:cs="宋体"/>
          <w:highlight w:val="none"/>
          <w:lang w:val="en-US" w:eastAsia="zh-CN"/>
        </w:rPr>
      </w:pPr>
      <w:r>
        <w:rPr>
          <w:rFonts w:hint="eastAsia" w:ascii="宋体" w:hAnsi="宋体" w:eastAsia="宋体" w:cs="宋体"/>
          <w:highlight w:val="none"/>
        </w:rPr>
        <w:t>（3）</w:t>
      </w:r>
      <w:r>
        <w:rPr>
          <w:rFonts w:hint="eastAsia" w:ascii="宋体" w:hAnsi="宋体" w:eastAsia="宋体" w:cs="宋体"/>
          <w:highlight w:val="none"/>
          <w:lang w:val="en-US" w:eastAsia="zh-CN"/>
        </w:rPr>
        <w:t>响应报价需要说明的其他资料。（如有）</w:t>
      </w:r>
    </w:p>
    <w:p>
      <w:pPr>
        <w:keepNext/>
        <w:keepLines/>
        <w:spacing w:before="120" w:after="120"/>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 xml:space="preserve">3.2 报价要求 </w:t>
      </w:r>
    </w:p>
    <w:p>
      <w:pPr>
        <w:spacing w:line="440" w:lineRule="exact"/>
        <w:ind w:firstLine="420"/>
        <w:rPr>
          <w:rFonts w:ascii="Times New Roman" w:hAnsi="Times New Roman" w:cs="Times New Roman"/>
        </w:rPr>
      </w:pPr>
      <w:r>
        <w:rPr>
          <w:rFonts w:ascii="Times New Roman" w:hAnsi="Times New Roman" w:cs="Times New Roman"/>
        </w:rPr>
        <w:t>3.2.1 报价应包括国家规定的增值税税金。</w:t>
      </w:r>
    </w:p>
    <w:p>
      <w:pPr>
        <w:spacing w:line="440" w:lineRule="exact"/>
        <w:ind w:firstLine="420"/>
        <w:rPr>
          <w:rFonts w:hint="default" w:ascii="Times New Roman" w:hAnsi="Times New Roman" w:cs="Times New Roman" w:eastAsiaTheme="minorEastAsia"/>
          <w:lang w:val="en-US" w:eastAsia="zh-CN"/>
        </w:rPr>
      </w:pPr>
      <w:r>
        <w:rPr>
          <w:rFonts w:hint="eastAsia" w:ascii="Times New Roman" w:hAnsi="Times New Roman" w:cs="Times New Roman"/>
        </w:rPr>
        <w:t xml:space="preserve">3.2.2 </w:t>
      </w:r>
      <w:r>
        <w:rPr>
          <w:rFonts w:ascii="Times New Roman" w:hAnsi="Times New Roman" w:cs="Times New Roman"/>
        </w:rPr>
        <w:t>供应商应按第六章“响应文件格式”的要求在报价函中进行报价并填写工程量清单相应表格</w:t>
      </w:r>
      <w:r>
        <w:rPr>
          <w:rFonts w:hint="eastAsia" w:ascii="Times New Roman" w:hAnsi="Times New Roman" w:cs="Times New Roman"/>
          <w:lang w:val="en-US" w:eastAsia="zh-CN"/>
        </w:rPr>
        <w:t>。</w:t>
      </w:r>
    </w:p>
    <w:p>
      <w:pPr>
        <w:spacing w:line="440" w:lineRule="exact"/>
        <w:ind w:firstLine="420"/>
        <w:rPr>
          <w:rFonts w:ascii="Times New Roman" w:hAnsi="Times New Roman" w:cs="Times New Roman"/>
        </w:rPr>
      </w:pPr>
      <w:r>
        <w:rPr>
          <w:rFonts w:ascii="Times New Roman" w:hAnsi="Times New Roman" w:cs="Times New Roman"/>
        </w:rPr>
        <w:t>3.2.</w:t>
      </w:r>
      <w:r>
        <w:rPr>
          <w:rFonts w:hint="eastAsia" w:ascii="Times New Roman" w:hAnsi="Times New Roman" w:cs="Times New Roman"/>
        </w:rPr>
        <w:t>3</w:t>
      </w:r>
      <w:r>
        <w:rPr>
          <w:rFonts w:ascii="Times New Roman" w:hAnsi="Times New Roman" w:cs="Times New Roman"/>
        </w:rPr>
        <w:t xml:space="preserve"> 采购人设有最高限价的，供应商的报价不得超过最高限价，</w:t>
      </w:r>
      <w:r>
        <w:rPr>
          <w:rFonts w:hint="eastAsia" w:ascii="Times New Roman" w:hAnsi="Times New Roman" w:cs="Times New Roman"/>
        </w:rPr>
        <w:t>否则其报价将被否决，</w:t>
      </w:r>
      <w:r>
        <w:rPr>
          <w:rFonts w:ascii="Times New Roman" w:hAnsi="Times New Roman" w:cs="Times New Roman"/>
        </w:rPr>
        <w:t>最高限价</w:t>
      </w:r>
      <w:r>
        <w:rPr>
          <w:rFonts w:hint="eastAsia" w:ascii="Times New Roman" w:hAnsi="Times New Roman" w:cs="Times New Roman"/>
        </w:rPr>
        <w:t>见第一章</w:t>
      </w:r>
      <w:r>
        <w:rPr>
          <w:rFonts w:ascii="Times New Roman" w:hAnsi="Times New Roman" w:cs="Times New Roman"/>
        </w:rPr>
        <w:t>“</w:t>
      </w:r>
      <w:r>
        <w:rPr>
          <w:rFonts w:hint="eastAsia" w:ascii="Times New Roman" w:hAnsi="Times New Roman" w:cs="Times New Roman"/>
          <w:szCs w:val="21"/>
        </w:rPr>
        <w:t>采购公告</w:t>
      </w:r>
      <w:r>
        <w:rPr>
          <w:rFonts w:ascii="Times New Roman" w:hAnsi="Times New Roman" w:cs="Times New Roman"/>
          <w:szCs w:val="21"/>
        </w:rPr>
        <w:t>/</w:t>
      </w:r>
      <w:r>
        <w:rPr>
          <w:rFonts w:hint="eastAsia" w:ascii="Times New Roman" w:hAnsi="Times New Roman" w:cs="Times New Roman"/>
          <w:szCs w:val="21"/>
        </w:rPr>
        <w:t>采购邀请书</w:t>
      </w:r>
      <w:r>
        <w:rPr>
          <w:rFonts w:ascii="Times New Roman" w:hAnsi="Times New Roman" w:cs="Times New Roman"/>
        </w:rPr>
        <w:t>”。</w:t>
      </w:r>
    </w:p>
    <w:p>
      <w:pPr>
        <w:spacing w:line="440" w:lineRule="exact"/>
        <w:ind w:firstLine="420"/>
        <w:rPr>
          <w:rFonts w:ascii="Times New Roman" w:hAnsi="Times New Roman" w:cs="Times New Roman"/>
        </w:rPr>
      </w:pPr>
      <w:r>
        <w:rPr>
          <w:rFonts w:hint="eastAsia" w:ascii="Times New Roman" w:hAnsi="Times New Roman" w:cs="Times New Roman"/>
        </w:rPr>
        <w:t>3.2.4</w:t>
      </w:r>
      <w:r>
        <w:rPr>
          <w:rFonts w:ascii="Times New Roman" w:hAnsi="Times New Roman" w:cs="Times New Roman"/>
        </w:rPr>
        <w:t>本项目的报价方式</w:t>
      </w:r>
      <w:r>
        <w:rPr>
          <w:rFonts w:hint="eastAsia" w:ascii="Times New Roman" w:hAnsi="Times New Roman" w:cs="Times New Roman"/>
        </w:rPr>
        <w:t>为</w:t>
      </w:r>
      <w:r>
        <w:rPr>
          <w:rFonts w:hint="eastAsia" w:ascii="Times New Roman" w:hAnsi="Times New Roman" w:cs="Times New Roman"/>
          <w:u w:val="single"/>
        </w:rPr>
        <w:t xml:space="preserve">  见供应商须知前附表  </w:t>
      </w:r>
      <w:r>
        <w:rPr>
          <w:rFonts w:ascii="Times New Roman" w:hAnsi="Times New Roman" w:cs="Times New Roman"/>
        </w:rPr>
        <w:t>。</w:t>
      </w:r>
    </w:p>
    <w:p>
      <w:pPr>
        <w:spacing w:line="440" w:lineRule="exact"/>
        <w:ind w:firstLine="420"/>
        <w:rPr>
          <w:rFonts w:ascii="Times New Roman" w:hAnsi="Times New Roman" w:cs="Times New Roman"/>
        </w:rPr>
      </w:pPr>
      <w:r>
        <w:rPr>
          <w:rFonts w:ascii="Times New Roman" w:hAnsi="Times New Roman" w:cs="Times New Roman"/>
        </w:rPr>
        <w:t>3.2.</w:t>
      </w:r>
      <w:r>
        <w:rPr>
          <w:rFonts w:hint="eastAsia" w:ascii="Times New Roman" w:hAnsi="Times New Roman" w:cs="Times New Roman"/>
        </w:rPr>
        <w:t>5</w:t>
      </w:r>
      <w:r>
        <w:rPr>
          <w:rFonts w:ascii="Times New Roman" w:hAnsi="Times New Roman" w:cs="Times New Roman"/>
        </w:rPr>
        <w:t xml:space="preserve"> 报价的其他要求</w:t>
      </w:r>
      <w:r>
        <w:rPr>
          <w:rFonts w:hint="eastAsia" w:ascii="Times New Roman" w:hAnsi="Times New Roman" w:cs="Times New Roman"/>
        </w:rPr>
        <w:t>：</w:t>
      </w:r>
      <w:r>
        <w:rPr>
          <w:rFonts w:hint="eastAsia" w:ascii="Times New Roman" w:hAnsi="Times New Roman" w:cs="Times New Roman"/>
          <w:szCs w:val="21"/>
        </w:rPr>
        <w:t>见供应商须知前附表</w:t>
      </w:r>
      <w:r>
        <w:rPr>
          <w:rFonts w:ascii="Times New Roman" w:hAnsi="Times New Roman" w:cs="Times New Roman"/>
        </w:rPr>
        <w:t>。</w:t>
      </w:r>
    </w:p>
    <w:p>
      <w:pPr>
        <w:keepNext/>
        <w:keepLines/>
        <w:spacing w:before="120" w:after="120"/>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3.3响应有效期</w:t>
      </w:r>
    </w:p>
    <w:p>
      <w:pPr>
        <w:spacing w:line="440" w:lineRule="exact"/>
        <w:ind w:firstLine="420"/>
        <w:rPr>
          <w:rFonts w:ascii="Times New Roman" w:hAnsi="Times New Roman" w:cs="Times New Roman"/>
        </w:rPr>
      </w:pPr>
      <w:r>
        <w:rPr>
          <w:rFonts w:ascii="Times New Roman" w:hAnsi="Times New Roman" w:cs="Times New Roman"/>
        </w:rPr>
        <w:t>3.3.1 响应有效期为</w:t>
      </w:r>
      <w:r>
        <w:rPr>
          <w:rFonts w:ascii="Times New Roman" w:hAnsi="Times New Roman" w:eastAsia="宋体" w:cs="Times New Roman"/>
          <w:szCs w:val="21"/>
        </w:rPr>
        <w:t>自供应商递交响应文件截止之日起计算</w:t>
      </w:r>
      <w:r>
        <w:rPr>
          <w:rFonts w:hint="eastAsia" w:ascii="Times New Roman" w:hAnsi="Times New Roman" w:eastAsia="宋体" w:cs="Times New Roman"/>
          <w:szCs w:val="21"/>
        </w:rPr>
        <w:t>9</w:t>
      </w:r>
      <w:r>
        <w:rPr>
          <w:rFonts w:ascii="Times New Roman" w:hAnsi="Times New Roman" w:eastAsia="宋体" w:cs="Times New Roman"/>
          <w:szCs w:val="21"/>
        </w:rPr>
        <w:t>0</w:t>
      </w:r>
      <w:r>
        <w:rPr>
          <w:rFonts w:ascii="Times New Roman" w:hAnsi="Times New Roman" w:cs="Times New Roman"/>
        </w:rPr>
        <w:t>日。</w:t>
      </w:r>
    </w:p>
    <w:p>
      <w:pPr>
        <w:spacing w:line="440" w:lineRule="exact"/>
        <w:ind w:firstLine="420"/>
        <w:rPr>
          <w:rFonts w:ascii="Times New Roman" w:hAnsi="Times New Roman" w:cs="Times New Roman"/>
        </w:rPr>
      </w:pPr>
      <w:r>
        <w:rPr>
          <w:rFonts w:ascii="Times New Roman" w:hAnsi="Times New Roman" w:cs="Times New Roman"/>
        </w:rPr>
        <w:t>3.3.2 在响应有效期内，供应商撤销响应文件的，应承担询比文件和法律规定的责任。</w:t>
      </w:r>
    </w:p>
    <w:p>
      <w:pPr>
        <w:keepNext/>
        <w:keepLines/>
        <w:spacing w:before="120" w:after="120" w:line="415" w:lineRule="auto"/>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3.4响应保证金</w:t>
      </w:r>
    </w:p>
    <w:p>
      <w:pPr>
        <w:spacing w:line="440" w:lineRule="exact"/>
        <w:ind w:firstLine="420"/>
        <w:rPr>
          <w:rFonts w:ascii="Times New Roman" w:hAnsi="Times New Roman"/>
        </w:rPr>
      </w:pPr>
      <w:r>
        <w:rPr>
          <w:rFonts w:ascii="Times New Roman" w:hAnsi="Times New Roman" w:cs="Times New Roman"/>
        </w:rPr>
        <w:t>3.4.1 供应商在递交响应文件的同时，应按</w:t>
      </w:r>
      <w:r>
        <w:rPr>
          <w:rFonts w:hint="eastAsia" w:ascii="Times New Roman" w:hAnsi="Times New Roman" w:cs="Times New Roman"/>
        </w:rPr>
        <w:t>第一章</w:t>
      </w:r>
      <w:r>
        <w:rPr>
          <w:rFonts w:ascii="Times New Roman" w:hAnsi="Times New Roman" w:cs="Times New Roman"/>
        </w:rPr>
        <w:t>“</w:t>
      </w:r>
      <w:r>
        <w:rPr>
          <w:rFonts w:hint="eastAsia" w:ascii="Times New Roman" w:hAnsi="Times New Roman" w:cs="Times New Roman"/>
          <w:szCs w:val="21"/>
        </w:rPr>
        <w:t>采购公告</w:t>
      </w:r>
      <w:r>
        <w:rPr>
          <w:rFonts w:ascii="Times New Roman" w:hAnsi="Times New Roman" w:cs="Times New Roman"/>
          <w:szCs w:val="21"/>
        </w:rPr>
        <w:t>/</w:t>
      </w:r>
      <w:r>
        <w:rPr>
          <w:rFonts w:hint="eastAsia" w:ascii="Times New Roman" w:hAnsi="Times New Roman" w:cs="Times New Roman"/>
          <w:szCs w:val="21"/>
        </w:rPr>
        <w:t>采购邀请书</w:t>
      </w:r>
      <w:r>
        <w:rPr>
          <w:rFonts w:ascii="Times New Roman" w:hAnsi="Times New Roman" w:cs="Times New Roman"/>
        </w:rPr>
        <w:t>”</w:t>
      </w:r>
      <w:r>
        <w:rPr>
          <w:rFonts w:hint="eastAsia" w:ascii="Times New Roman" w:hAnsi="Times New Roman" w:cs="Times New Roman"/>
        </w:rPr>
        <w:t>的要求</w:t>
      </w:r>
      <w:r>
        <w:rPr>
          <w:rFonts w:ascii="Times New Roman" w:hAnsi="Times New Roman" w:cs="Times New Roman"/>
        </w:rPr>
        <w:t>递交响应保证金，并作为其响应文件的组成部分。</w:t>
      </w:r>
    </w:p>
    <w:p>
      <w:pPr>
        <w:spacing w:line="440" w:lineRule="exact"/>
        <w:ind w:firstLine="420"/>
        <w:rPr>
          <w:rFonts w:ascii="Times New Roman" w:hAnsi="Times New Roman" w:cs="Times New Roman"/>
        </w:rPr>
      </w:pPr>
      <w:r>
        <w:rPr>
          <w:rFonts w:ascii="Times New Roman" w:hAnsi="Times New Roman" w:cs="Times New Roman"/>
        </w:rPr>
        <w:t>无论采取何种形式的响应保证金，响应保证金有效期均应与响应有效期一致。</w:t>
      </w:r>
    </w:p>
    <w:p>
      <w:pPr>
        <w:spacing w:line="440" w:lineRule="exact"/>
        <w:ind w:firstLine="420"/>
        <w:rPr>
          <w:rFonts w:ascii="Times New Roman" w:hAnsi="Times New Roman" w:cs="Times New Roman"/>
        </w:rPr>
      </w:pPr>
      <w:r>
        <w:rPr>
          <w:rFonts w:ascii="Times New Roman" w:hAnsi="Times New Roman" w:cs="Times New Roman"/>
        </w:rPr>
        <w:t>3.4.2 供应商不按本章第3.4.1项要求提交响应保证金的，</w:t>
      </w:r>
      <w:r>
        <w:rPr>
          <w:rFonts w:hint="eastAsia" w:ascii="Times New Roman" w:hAnsi="Times New Roman" w:cs="Times New Roman"/>
        </w:rPr>
        <w:t>评审小组</w:t>
      </w:r>
      <w:r>
        <w:rPr>
          <w:rFonts w:ascii="Times New Roman" w:hAnsi="Times New Roman" w:cs="Times New Roman"/>
        </w:rPr>
        <w:t>将否决其</w:t>
      </w:r>
      <w:r>
        <w:rPr>
          <w:rFonts w:hint="eastAsia" w:ascii="Times New Roman" w:hAnsi="Times New Roman" w:cs="Times New Roman"/>
        </w:rPr>
        <w:t>响应文件</w:t>
      </w:r>
      <w:r>
        <w:rPr>
          <w:rFonts w:ascii="Times New Roman" w:hAnsi="Times New Roman" w:cs="Times New Roman"/>
        </w:rPr>
        <w:t>。</w:t>
      </w:r>
    </w:p>
    <w:p>
      <w:pPr>
        <w:spacing w:line="440" w:lineRule="exact"/>
        <w:ind w:firstLine="420"/>
        <w:rPr>
          <w:rFonts w:ascii="Times New Roman" w:hAnsi="Times New Roman" w:cs="Times New Roman"/>
          <w:highlight w:val="none"/>
        </w:rPr>
      </w:pPr>
      <w:r>
        <w:rPr>
          <w:rFonts w:ascii="Times New Roman" w:hAnsi="Times New Roman" w:cs="Times New Roman"/>
          <w:highlight w:val="none"/>
        </w:rPr>
        <w:t>3.4.3 采购人在与成交人签订合同后5日内办理退还响应保证金手续。</w:t>
      </w:r>
    </w:p>
    <w:p>
      <w:pPr>
        <w:spacing w:line="440" w:lineRule="exact"/>
        <w:ind w:firstLine="420"/>
        <w:rPr>
          <w:rFonts w:ascii="Times New Roman" w:hAnsi="Times New Roman" w:cs="Times New Roman"/>
        </w:rPr>
      </w:pPr>
      <w:r>
        <w:rPr>
          <w:rFonts w:ascii="Times New Roman" w:hAnsi="Times New Roman" w:cs="Times New Roman"/>
        </w:rPr>
        <w:t>3.4.4 有下列情形之一的，响应保证金将不予退还：</w:t>
      </w:r>
    </w:p>
    <w:p>
      <w:pPr>
        <w:spacing w:line="440" w:lineRule="exact"/>
        <w:ind w:firstLine="420"/>
        <w:rPr>
          <w:rFonts w:ascii="Times New Roman" w:hAnsi="Times New Roman" w:cs="Times New Roman"/>
        </w:rPr>
      </w:pPr>
      <w:r>
        <w:rPr>
          <w:rFonts w:ascii="Times New Roman" w:hAnsi="Times New Roman" w:cs="Times New Roman"/>
        </w:rPr>
        <w:t>（1）供应商在规定的响应有效期内撤销其响应文件；</w:t>
      </w:r>
    </w:p>
    <w:p>
      <w:pPr>
        <w:spacing w:line="440" w:lineRule="exact"/>
        <w:ind w:firstLine="420"/>
        <w:rPr>
          <w:rFonts w:ascii="Times New Roman" w:hAnsi="Times New Roman" w:cs="Times New Roman"/>
        </w:rPr>
      </w:pPr>
      <w:r>
        <w:rPr>
          <w:rFonts w:ascii="Times New Roman" w:hAnsi="Times New Roman" w:cs="Times New Roman"/>
        </w:rPr>
        <w:t>（2）成交候选人无正当理由放弃成交资格的；或成交人无正当理由不与采购人签订合同的；或成交人在签订合同时向采购人提出附加条件或者更改合同实质性内容的；或者成交人不提交询比文件所要求的履约保证金的；</w:t>
      </w:r>
    </w:p>
    <w:p>
      <w:pPr>
        <w:spacing w:line="440" w:lineRule="exact"/>
        <w:ind w:firstLine="420"/>
        <w:rPr>
          <w:rFonts w:ascii="Times New Roman" w:hAnsi="Times New Roman" w:cs="Times New Roman"/>
        </w:rPr>
      </w:pPr>
      <w:r>
        <w:rPr>
          <w:rFonts w:ascii="Times New Roman" w:hAnsi="Times New Roman" w:cs="Times New Roman"/>
        </w:rPr>
        <w:t>（3）</w:t>
      </w:r>
      <w:r>
        <w:rPr>
          <w:rFonts w:hint="eastAsia" w:ascii="Times New Roman" w:hAnsi="Times New Roman" w:cs="Times New Roman"/>
          <w:szCs w:val="21"/>
        </w:rPr>
        <w:t>供应商须知前附表规定的</w:t>
      </w:r>
      <w:r>
        <w:rPr>
          <w:rFonts w:ascii="Times New Roman" w:hAnsi="Times New Roman" w:cs="Times New Roman"/>
          <w:szCs w:val="21"/>
        </w:rPr>
        <w:t>其他情形</w:t>
      </w:r>
      <w:r>
        <w:rPr>
          <w:rFonts w:ascii="Times New Roman" w:hAnsi="Times New Roman" w:cs="Times New Roman"/>
        </w:rPr>
        <w:t>。</w:t>
      </w:r>
    </w:p>
    <w:p>
      <w:pPr>
        <w:keepNext/>
        <w:keepLines/>
        <w:spacing w:before="120" w:after="120"/>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3.5资格审查资料</w:t>
      </w:r>
    </w:p>
    <w:p>
      <w:pPr>
        <w:spacing w:line="440" w:lineRule="exact"/>
        <w:ind w:firstLine="420"/>
        <w:rPr>
          <w:rFonts w:ascii="Times New Roman" w:hAnsi="Times New Roman" w:cs="Times New Roman"/>
        </w:rPr>
      </w:pPr>
      <w:r>
        <w:rPr>
          <w:rFonts w:ascii="Times New Roman" w:hAnsi="Times New Roman" w:cs="Times New Roman"/>
        </w:rPr>
        <w:t>供应商应按“响应文件格式”</w:t>
      </w:r>
      <w:r>
        <w:rPr>
          <w:rFonts w:hint="eastAsia" w:ascii="Times New Roman" w:hAnsi="Times New Roman" w:cs="Times New Roman"/>
        </w:rPr>
        <w:t>的</w:t>
      </w:r>
      <w:r>
        <w:rPr>
          <w:rFonts w:ascii="Times New Roman" w:hAnsi="Times New Roman" w:cs="Times New Roman"/>
        </w:rPr>
        <w:t>规定提供资格审查资料，以证明其满足本章第1.</w:t>
      </w:r>
      <w:r>
        <w:rPr>
          <w:rFonts w:hint="eastAsia" w:ascii="Times New Roman" w:hAnsi="Times New Roman" w:cs="Times New Roman"/>
        </w:rPr>
        <w:t>2</w:t>
      </w:r>
      <w:r>
        <w:rPr>
          <w:rFonts w:ascii="Times New Roman" w:hAnsi="Times New Roman" w:cs="Times New Roman"/>
        </w:rPr>
        <w:t>款规定的资质、</w:t>
      </w:r>
      <w:r>
        <w:rPr>
          <w:rFonts w:hint="eastAsia" w:ascii="Times New Roman" w:hAnsi="Times New Roman" w:cs="Times New Roman"/>
        </w:rPr>
        <w:t>能力、</w:t>
      </w:r>
      <w:r>
        <w:rPr>
          <w:rFonts w:ascii="Times New Roman" w:hAnsi="Times New Roman" w:cs="Times New Roman"/>
        </w:rPr>
        <w:t>信誉等要求。</w:t>
      </w:r>
    </w:p>
    <w:p>
      <w:pPr>
        <w:keepNext/>
        <w:keepLines/>
        <w:spacing w:before="120" w:after="120"/>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3.</w:t>
      </w:r>
      <w:r>
        <w:rPr>
          <w:rFonts w:hint="eastAsia" w:ascii="Times New Roman" w:hAnsi="Times New Roman" w:eastAsia="黑体" w:cs="Times New Roman"/>
          <w:bCs/>
          <w:sz w:val="24"/>
          <w:szCs w:val="32"/>
        </w:rPr>
        <w:t>6</w:t>
      </w:r>
      <w:r>
        <w:rPr>
          <w:rFonts w:ascii="Times New Roman" w:hAnsi="Times New Roman" w:eastAsia="黑体" w:cs="Times New Roman"/>
          <w:bCs/>
          <w:sz w:val="24"/>
          <w:szCs w:val="32"/>
        </w:rPr>
        <w:t>响应文件的编制</w:t>
      </w:r>
    </w:p>
    <w:p>
      <w:pPr>
        <w:spacing w:line="440" w:lineRule="exact"/>
        <w:ind w:firstLine="420"/>
        <w:rPr>
          <w:rFonts w:ascii="Times New Roman" w:hAnsi="Times New Roman" w:cs="Times New Roman"/>
        </w:rPr>
      </w:pPr>
      <w:r>
        <w:rPr>
          <w:rFonts w:ascii="Times New Roman" w:hAnsi="Times New Roman" w:cs="Times New Roman"/>
        </w:rPr>
        <w:t>3.</w:t>
      </w:r>
      <w:r>
        <w:rPr>
          <w:rFonts w:hint="eastAsia" w:ascii="Times New Roman" w:hAnsi="Times New Roman" w:cs="Times New Roman"/>
        </w:rPr>
        <w:t>6</w:t>
      </w:r>
      <w:r>
        <w:rPr>
          <w:rFonts w:ascii="Times New Roman" w:hAnsi="Times New Roman" w:cs="Times New Roman"/>
        </w:rPr>
        <w:t>.1</w:t>
      </w:r>
      <w:r>
        <w:rPr>
          <w:rFonts w:hint="eastAsia" w:ascii="Times New Roman" w:hAnsi="Times New Roman" w:cs="Times New Roman"/>
        </w:rPr>
        <w:t xml:space="preserve"> </w:t>
      </w:r>
      <w:r>
        <w:rPr>
          <w:rFonts w:ascii="Times New Roman" w:hAnsi="Times New Roman" w:cs="Times New Roman"/>
        </w:rPr>
        <w:t>响应文件应按“响应文件格式”进行编写，如有必要，可以增加附页，作为响应文件的组成部分。</w:t>
      </w:r>
    </w:p>
    <w:p>
      <w:pPr>
        <w:spacing w:line="440" w:lineRule="exact"/>
        <w:ind w:firstLine="420"/>
        <w:rPr>
          <w:rFonts w:ascii="Times New Roman" w:hAnsi="Times New Roman" w:cs="Times New Roman"/>
        </w:rPr>
      </w:pPr>
      <w:r>
        <w:rPr>
          <w:rFonts w:ascii="Times New Roman" w:hAnsi="Times New Roman" w:cs="Times New Roman"/>
        </w:rPr>
        <w:t>3.</w:t>
      </w:r>
      <w:r>
        <w:rPr>
          <w:rFonts w:hint="eastAsia" w:ascii="Times New Roman" w:hAnsi="Times New Roman" w:cs="Times New Roman"/>
        </w:rPr>
        <w:t>6</w:t>
      </w:r>
      <w:r>
        <w:rPr>
          <w:rFonts w:ascii="Times New Roman" w:hAnsi="Times New Roman" w:cs="Times New Roman"/>
        </w:rPr>
        <w:t>.2 响应文件应当对询比文件有关工期、响应有效期、质量要求、技术标准和要求、</w:t>
      </w:r>
      <w:r>
        <w:rPr>
          <w:rFonts w:hint="eastAsia" w:ascii="Times New Roman" w:hAnsi="Times New Roman" w:cs="Times New Roman"/>
        </w:rPr>
        <w:t>采购范围</w:t>
      </w:r>
      <w:r>
        <w:rPr>
          <w:rFonts w:ascii="Times New Roman" w:hAnsi="Times New Roman" w:cs="Times New Roman"/>
        </w:rPr>
        <w:t>等实质性内容作出响应。</w:t>
      </w:r>
    </w:p>
    <w:p>
      <w:pPr>
        <w:spacing w:line="440" w:lineRule="exact"/>
        <w:ind w:firstLine="420"/>
        <w:rPr>
          <w:rFonts w:ascii="Times New Roman" w:hAnsi="Times New Roman" w:cs="Times New Roman"/>
        </w:rPr>
      </w:pPr>
      <w:r>
        <w:rPr>
          <w:rFonts w:ascii="Times New Roman" w:hAnsi="Times New Roman" w:cs="Times New Roman"/>
        </w:rPr>
        <w:t>3.</w:t>
      </w:r>
      <w:r>
        <w:rPr>
          <w:rFonts w:hint="eastAsia" w:ascii="Times New Roman" w:hAnsi="Times New Roman" w:cs="Times New Roman"/>
        </w:rPr>
        <w:t>6</w:t>
      </w:r>
      <w:r>
        <w:rPr>
          <w:rFonts w:ascii="Times New Roman" w:hAnsi="Times New Roman" w:cs="Times New Roman"/>
        </w:rPr>
        <w:t>.3响应文件的制作应满足以下规定：</w:t>
      </w:r>
    </w:p>
    <w:p>
      <w:pPr>
        <w:spacing w:line="440" w:lineRule="exact"/>
        <w:ind w:firstLine="420"/>
        <w:rPr>
          <w:rFonts w:ascii="Times New Roman" w:hAnsi="Times New Roman" w:cs="Times New Roman"/>
        </w:rPr>
      </w:pPr>
      <w:r>
        <w:rPr>
          <w:rFonts w:ascii="Times New Roman" w:hAnsi="Times New Roman" w:cs="Times New Roman"/>
        </w:rPr>
        <w:t>（1）</w:t>
      </w:r>
      <w:r>
        <w:rPr>
          <w:rFonts w:hint="eastAsia" w:ascii="Times New Roman" w:hAnsi="Times New Roman" w:cs="Times New Roman"/>
        </w:rPr>
        <w:t>响应</w:t>
      </w:r>
      <w:r>
        <w:rPr>
          <w:rFonts w:ascii="Times New Roman" w:hAnsi="Times New Roman" w:cs="Times New Roman"/>
        </w:rPr>
        <w:t>文件应用不褪色的材料书写或打印，并按第六章“</w:t>
      </w:r>
      <w:r>
        <w:rPr>
          <w:rFonts w:hint="eastAsia" w:ascii="Times New Roman" w:hAnsi="Times New Roman" w:cs="Times New Roman"/>
        </w:rPr>
        <w:t>响应文件</w:t>
      </w:r>
      <w:r>
        <w:rPr>
          <w:rFonts w:ascii="Times New Roman" w:hAnsi="Times New Roman" w:cs="Times New Roman"/>
        </w:rPr>
        <w:t>格式”的要求进行</w:t>
      </w:r>
      <w:r>
        <w:rPr>
          <w:rFonts w:hint="eastAsia" w:ascii="Times New Roman" w:hAnsi="Times New Roman" w:cs="Times New Roman"/>
        </w:rPr>
        <w:t>签名</w:t>
      </w:r>
      <w:r>
        <w:rPr>
          <w:rFonts w:ascii="Times New Roman" w:hAnsi="Times New Roman" w:cs="Times New Roman"/>
        </w:rPr>
        <w:t>和（或）盖章。</w:t>
      </w:r>
      <w:r>
        <w:rPr>
          <w:rFonts w:hint="eastAsia" w:ascii="Times New Roman" w:hAnsi="Times New Roman" w:cs="Times New Roman"/>
        </w:rPr>
        <w:t>响应</w:t>
      </w:r>
      <w:r>
        <w:rPr>
          <w:rFonts w:ascii="Times New Roman" w:hAnsi="Times New Roman" w:cs="Times New Roman"/>
        </w:rPr>
        <w:t>文件应尽量避免涂改、行间插字或删除。如果出现上述情况，改动之处应由</w:t>
      </w:r>
      <w:r>
        <w:rPr>
          <w:rFonts w:hint="eastAsia" w:ascii="Times New Roman" w:hAnsi="Times New Roman" w:cs="Times New Roman"/>
        </w:rPr>
        <w:t>供应商</w:t>
      </w:r>
      <w:r>
        <w:rPr>
          <w:rFonts w:ascii="Times New Roman" w:hAnsi="Times New Roman" w:cs="Times New Roman"/>
        </w:rPr>
        <w:t>的法定代表人或其授权的代理人</w:t>
      </w:r>
      <w:r>
        <w:rPr>
          <w:rFonts w:hint="eastAsia" w:ascii="Times New Roman" w:hAnsi="Times New Roman" w:cs="Times New Roman"/>
        </w:rPr>
        <w:t>签名</w:t>
      </w:r>
      <w:r>
        <w:rPr>
          <w:rFonts w:ascii="Times New Roman" w:hAnsi="Times New Roman" w:cs="Times New Roman"/>
        </w:rPr>
        <w:t>或盖单位章。</w:t>
      </w:r>
    </w:p>
    <w:p>
      <w:pPr>
        <w:spacing w:line="440" w:lineRule="exact"/>
        <w:ind w:firstLine="420"/>
        <w:rPr>
          <w:rFonts w:hint="default" w:ascii="Times New Roman" w:hAnsi="Times New Roman" w:cs="Times New Roman" w:eastAsiaTheme="minorEastAsia"/>
          <w:lang w:val="en-US" w:eastAsia="zh-CN"/>
        </w:rPr>
      </w:pPr>
      <w:r>
        <w:rPr>
          <w:rFonts w:ascii="Times New Roman" w:hAnsi="Times New Roman" w:cs="Times New Roman"/>
        </w:rPr>
        <w:t>（2）</w:t>
      </w:r>
      <w:r>
        <w:rPr>
          <w:rFonts w:hint="eastAsia" w:ascii="Times New Roman" w:hAnsi="Times New Roman" w:cs="Times New Roman"/>
          <w:lang w:val="en-US" w:eastAsia="zh-CN"/>
        </w:rPr>
        <w:t>响应文件正本一份，副本一份。正本和副本的封面右上角上应清楚地标记“正本”和“副本”的字样。当副本与正本不一致时，以正本文件为准。</w:t>
      </w:r>
    </w:p>
    <w:p>
      <w:pPr>
        <w:spacing w:line="440" w:lineRule="exact"/>
        <w:ind w:firstLine="420"/>
        <w:rPr>
          <w:rFonts w:hint="default" w:ascii="Times New Roman" w:hAnsi="Times New Roman" w:cs="Times New Roman"/>
          <w:highlight w:val="none"/>
          <w:lang w:val="en-US" w:eastAsia="zh-CN"/>
        </w:rPr>
      </w:pPr>
      <w:r>
        <w:rPr>
          <w:rFonts w:hint="eastAsia" w:ascii="Times New Roman" w:hAnsi="Times New Roman" w:cs="Times New Roman"/>
          <w:highlight w:val="none"/>
          <w:lang w:eastAsia="zh-CN"/>
        </w:rPr>
        <w:t>（</w:t>
      </w:r>
      <w:r>
        <w:rPr>
          <w:rFonts w:hint="eastAsia" w:ascii="Times New Roman" w:hAnsi="Times New Roman" w:cs="Times New Roman"/>
          <w:highlight w:val="none"/>
          <w:lang w:val="en-US" w:eastAsia="zh-CN"/>
        </w:rPr>
        <w:t>3</w:t>
      </w:r>
      <w:r>
        <w:rPr>
          <w:rFonts w:hint="eastAsia" w:ascii="Times New Roman" w:hAnsi="Times New Roman" w:cs="Times New Roman"/>
          <w:highlight w:val="none"/>
          <w:lang w:eastAsia="zh-CN"/>
        </w:rPr>
        <w:t>）</w:t>
      </w:r>
      <w:r>
        <w:rPr>
          <w:rFonts w:hint="eastAsia" w:ascii="Times New Roman" w:hAnsi="Times New Roman" w:cs="Times New Roman"/>
          <w:highlight w:val="none"/>
          <w:lang w:val="en-US" w:eastAsia="zh-CN"/>
        </w:rPr>
        <w:t>响应文件的正本与副本应分别装订。</w:t>
      </w:r>
    </w:p>
    <w:p>
      <w:pPr>
        <w:spacing w:line="440" w:lineRule="exact"/>
        <w:ind w:firstLine="420"/>
        <w:rPr>
          <w:rFonts w:ascii="Times New Roman" w:hAnsi="Times New Roman" w:cs="Times New Roman"/>
          <w:highlight w:val="none"/>
        </w:rPr>
      </w:pPr>
      <w:r>
        <w:rPr>
          <w:rFonts w:hint="eastAsia" w:ascii="Times New Roman" w:hAnsi="Times New Roman" w:cs="Times New Roman"/>
          <w:highlight w:val="none"/>
          <w:lang w:eastAsia="zh-CN"/>
        </w:rPr>
        <w:t>（</w:t>
      </w:r>
      <w:r>
        <w:rPr>
          <w:rFonts w:hint="eastAsia" w:ascii="Times New Roman" w:hAnsi="Times New Roman" w:cs="Times New Roman"/>
          <w:highlight w:val="none"/>
          <w:lang w:val="en-US" w:eastAsia="zh-CN"/>
        </w:rPr>
        <w:t>4</w:t>
      </w:r>
      <w:r>
        <w:rPr>
          <w:rFonts w:hint="eastAsia" w:ascii="Times New Roman" w:hAnsi="Times New Roman" w:cs="Times New Roman"/>
          <w:highlight w:val="none"/>
          <w:lang w:eastAsia="zh-CN"/>
        </w:rPr>
        <w:t>）</w:t>
      </w:r>
      <w:r>
        <w:rPr>
          <w:rFonts w:hint="eastAsia" w:ascii="Times New Roman" w:hAnsi="Times New Roman" w:cs="Times New Roman"/>
          <w:highlight w:val="none"/>
        </w:rPr>
        <w:t>响应文件其他要求见供应商须知前附表</w:t>
      </w:r>
      <w:r>
        <w:rPr>
          <w:rFonts w:ascii="Times New Roman" w:hAnsi="Times New Roman" w:cs="Times New Roman"/>
          <w:highlight w:val="none"/>
        </w:rPr>
        <w:t>。</w:t>
      </w:r>
    </w:p>
    <w:p>
      <w:pPr>
        <w:keepNext/>
        <w:keepLines/>
        <w:spacing w:before="156" w:beforeLines="50" w:after="156" w:afterLines="50"/>
        <w:outlineLvl w:val="1"/>
        <w:rPr>
          <w:rFonts w:ascii="Times New Roman" w:hAnsi="Times New Roman" w:eastAsia="黑体" w:cs="Times New Roman"/>
          <w:bCs/>
          <w:sz w:val="24"/>
          <w:szCs w:val="32"/>
        </w:rPr>
      </w:pPr>
      <w:r>
        <w:rPr>
          <w:rFonts w:ascii="Times New Roman" w:hAnsi="Times New Roman" w:eastAsia="黑体" w:cs="Times New Roman"/>
          <w:bCs/>
          <w:sz w:val="24"/>
          <w:szCs w:val="32"/>
        </w:rPr>
        <w:t>4. 响应文件的递交</w:t>
      </w:r>
    </w:p>
    <w:p>
      <w:pPr>
        <w:keepNext/>
        <w:keepLines/>
        <w:spacing w:before="120" w:after="120"/>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4.1响应文件的密封和标记</w:t>
      </w:r>
    </w:p>
    <w:p>
      <w:pPr>
        <w:spacing w:line="440" w:lineRule="exact"/>
        <w:ind w:firstLine="420"/>
        <w:rPr>
          <w:rFonts w:hint="eastAsia" w:ascii="Times New Roman" w:hAnsi="Times New Roman" w:cs="Times New Roman"/>
          <w:lang w:val="en-US" w:eastAsia="zh-CN"/>
        </w:rPr>
      </w:pPr>
      <w:r>
        <w:rPr>
          <w:rFonts w:ascii="Times New Roman" w:hAnsi="Times New Roman" w:cs="Times New Roman"/>
        </w:rPr>
        <w:t>4.1.1响应文件</w:t>
      </w:r>
      <w:r>
        <w:rPr>
          <w:rFonts w:hint="eastAsia" w:ascii="Times New Roman" w:hAnsi="Times New Roman" w:cs="Times New Roman"/>
        </w:rPr>
        <w:t>正、副本</w:t>
      </w:r>
      <w:r>
        <w:rPr>
          <w:rFonts w:ascii="Times New Roman" w:hAnsi="Times New Roman" w:cs="Times New Roman"/>
        </w:rPr>
        <w:t>应密封包装</w:t>
      </w:r>
      <w:r>
        <w:rPr>
          <w:rFonts w:hint="eastAsia" w:ascii="Times New Roman" w:hAnsi="Times New Roman" w:cs="Times New Roman"/>
        </w:rPr>
        <w:t>在一个封套内，</w:t>
      </w:r>
      <w:r>
        <w:rPr>
          <w:rFonts w:hint="eastAsia" w:ascii="Times New Roman" w:hAnsi="Times New Roman" w:cs="Times New Roman"/>
          <w:lang w:val="en-US" w:eastAsia="zh-CN"/>
        </w:rPr>
        <w:t>第一信封（商务技术文件）与第二信封（报价文件）分开密封。</w:t>
      </w:r>
    </w:p>
    <w:p>
      <w:pPr>
        <w:spacing w:line="440" w:lineRule="exact"/>
        <w:ind w:firstLine="420"/>
        <w:rPr>
          <w:rFonts w:ascii="Times New Roman" w:hAnsi="Times New Roman" w:cs="Times New Roman"/>
        </w:rPr>
      </w:pPr>
      <w:r>
        <w:rPr>
          <w:rFonts w:hint="eastAsia" w:ascii="Times New Roman" w:hAnsi="Times New Roman" w:cs="Times New Roman"/>
          <w:lang w:val="en-US" w:eastAsia="zh-CN"/>
        </w:rPr>
        <w:t>响应文件第一信封（商务技术文件）</w:t>
      </w:r>
      <w:r>
        <w:rPr>
          <w:rFonts w:hint="eastAsia" w:ascii="Times New Roman" w:hAnsi="Times New Roman" w:cs="Times New Roman"/>
        </w:rPr>
        <w:t>封套上注明：</w:t>
      </w:r>
    </w:p>
    <w:p>
      <w:pPr>
        <w:spacing w:line="440" w:lineRule="exact"/>
        <w:ind w:firstLine="420"/>
        <w:rPr>
          <w:rFonts w:ascii="Times New Roman" w:hAnsi="Times New Roman" w:eastAsia="黑体" w:cs="黑体"/>
          <w:bCs/>
          <w:snapToGrid w:val="0"/>
          <w:kern w:val="0"/>
          <w:szCs w:val="21"/>
        </w:rPr>
      </w:pPr>
      <w:r>
        <w:rPr>
          <w:rFonts w:hint="eastAsia" w:ascii="Times New Roman" w:hAnsi="Times New Roman" w:eastAsia="黑体" w:cs="黑体"/>
          <w:bCs/>
          <w:snapToGrid w:val="0"/>
          <w:kern w:val="0"/>
          <w:szCs w:val="21"/>
        </w:rPr>
        <w:t>供应商名称：</w:t>
      </w:r>
      <w:r>
        <w:rPr>
          <w:rFonts w:hint="eastAsia" w:ascii="Times New Roman" w:hAnsi="Times New Roman" w:eastAsia="黑体" w:cs="黑体"/>
          <w:bCs/>
          <w:snapToGrid w:val="0"/>
          <w:kern w:val="0"/>
          <w:szCs w:val="21"/>
          <w:u w:val="single"/>
        </w:rPr>
        <w:t xml:space="preserve">            </w:t>
      </w:r>
    </w:p>
    <w:p>
      <w:pPr>
        <w:spacing w:line="440" w:lineRule="exact"/>
        <w:ind w:firstLine="420"/>
        <w:rPr>
          <w:rFonts w:ascii="Times New Roman" w:hAnsi="Times New Roman" w:eastAsia="黑体" w:cs="黑体"/>
          <w:bCs/>
          <w:snapToGrid w:val="0"/>
          <w:kern w:val="0"/>
          <w:szCs w:val="21"/>
        </w:rPr>
      </w:pPr>
      <w:r>
        <w:rPr>
          <w:rFonts w:hint="eastAsia" w:ascii="Times New Roman" w:hAnsi="Times New Roman" w:eastAsia="黑体" w:cs="黑体"/>
          <w:bCs/>
          <w:snapToGrid w:val="0"/>
          <w:kern w:val="0"/>
          <w:szCs w:val="21"/>
          <w:u w:val="single"/>
        </w:rPr>
        <w:t xml:space="preserve">            </w:t>
      </w:r>
      <w:r>
        <w:rPr>
          <w:rFonts w:hint="eastAsia" w:ascii="Times New Roman" w:hAnsi="Times New Roman" w:eastAsia="黑体" w:cs="黑体"/>
          <w:bCs/>
          <w:snapToGrid w:val="0"/>
          <w:kern w:val="0"/>
          <w:szCs w:val="21"/>
        </w:rPr>
        <w:t>(项目</w:t>
      </w:r>
      <w:r>
        <w:rPr>
          <w:rFonts w:hint="eastAsia" w:ascii="Times New Roman" w:hAnsi="Times New Roman" w:eastAsia="黑体" w:cs="黑体"/>
        </w:rPr>
        <w:t>名称</w:t>
      </w:r>
      <w:r>
        <w:rPr>
          <w:rFonts w:hint="eastAsia" w:ascii="Times New Roman" w:hAnsi="Times New Roman" w:eastAsia="黑体" w:cs="黑体"/>
          <w:bCs/>
          <w:snapToGrid w:val="0"/>
          <w:kern w:val="0"/>
          <w:szCs w:val="21"/>
        </w:rPr>
        <w:t>)</w:t>
      </w:r>
      <w:r>
        <w:rPr>
          <w:rFonts w:hint="eastAsia" w:ascii="Times New Roman" w:hAnsi="Times New Roman" w:eastAsia="黑体" w:cs="黑体"/>
          <w:bCs/>
          <w:snapToGrid w:val="0"/>
          <w:kern w:val="0"/>
          <w:szCs w:val="21"/>
          <w:u w:val="single"/>
          <w:lang w:val="en-US" w:eastAsia="zh-CN"/>
        </w:rPr>
        <w:t xml:space="preserve">    </w:t>
      </w:r>
      <w:r>
        <w:rPr>
          <w:rFonts w:hint="eastAsia" w:ascii="Times New Roman" w:hAnsi="Times New Roman" w:eastAsia="黑体" w:cs="黑体"/>
          <w:bCs/>
          <w:snapToGrid w:val="0"/>
          <w:kern w:val="0"/>
          <w:szCs w:val="21"/>
          <w:lang w:val="en-US" w:eastAsia="zh-CN"/>
        </w:rPr>
        <w:t>包</w:t>
      </w:r>
      <w:r>
        <w:rPr>
          <w:rFonts w:hint="eastAsia" w:ascii="Times New Roman" w:hAnsi="Times New Roman" w:eastAsia="黑体" w:cs="黑体"/>
          <w:bCs/>
          <w:snapToGrid w:val="0"/>
          <w:kern w:val="0"/>
          <w:szCs w:val="21"/>
          <w:u w:val="none"/>
          <w:lang w:val="en-US" w:eastAsia="zh-CN"/>
        </w:rPr>
        <w:t>第一信封（商务技术文件）</w:t>
      </w:r>
      <w:r>
        <w:rPr>
          <w:rFonts w:hint="eastAsia" w:ascii="Times New Roman" w:hAnsi="Times New Roman" w:eastAsia="黑体" w:cs="黑体"/>
          <w:bCs/>
          <w:snapToGrid w:val="0"/>
          <w:kern w:val="0"/>
          <w:szCs w:val="21"/>
        </w:rPr>
        <w:t>响应文件</w:t>
      </w:r>
    </w:p>
    <w:p>
      <w:pPr>
        <w:spacing w:line="440" w:lineRule="exact"/>
        <w:ind w:firstLine="420"/>
        <w:rPr>
          <w:rFonts w:hint="eastAsia" w:ascii="Times New Roman" w:hAnsi="Times New Roman" w:eastAsia="黑体" w:cs="黑体"/>
          <w:bCs/>
          <w:snapToGrid w:val="0"/>
          <w:kern w:val="0"/>
          <w:szCs w:val="21"/>
        </w:rPr>
      </w:pPr>
      <w:r>
        <w:rPr>
          <w:rFonts w:hint="eastAsia" w:ascii="Times New Roman" w:hAnsi="Times New Roman" w:eastAsia="黑体" w:cs="黑体"/>
          <w:bCs/>
          <w:snapToGrid w:val="0"/>
          <w:kern w:val="0"/>
          <w:szCs w:val="21"/>
        </w:rPr>
        <w:t>在</w:t>
      </w:r>
      <w:r>
        <w:rPr>
          <w:rFonts w:hint="eastAsia" w:ascii="Times New Roman" w:hAnsi="Times New Roman" w:eastAsia="黑体" w:cs="黑体"/>
          <w:bCs/>
          <w:snapToGrid w:val="0"/>
          <w:kern w:val="0"/>
          <w:szCs w:val="21"/>
          <w:u w:val="single"/>
        </w:rPr>
        <w:t xml:space="preserve">    </w:t>
      </w:r>
      <w:r>
        <w:rPr>
          <w:rFonts w:hint="eastAsia" w:ascii="Times New Roman" w:hAnsi="Times New Roman" w:eastAsia="黑体" w:cs="黑体"/>
          <w:bCs/>
          <w:snapToGrid w:val="0"/>
          <w:kern w:val="0"/>
          <w:szCs w:val="21"/>
        </w:rPr>
        <w:t>年</w:t>
      </w:r>
      <w:r>
        <w:rPr>
          <w:rFonts w:hint="eastAsia" w:ascii="Times New Roman" w:hAnsi="Times New Roman" w:eastAsia="黑体" w:cs="黑体"/>
          <w:bCs/>
          <w:snapToGrid w:val="0"/>
          <w:kern w:val="0"/>
          <w:szCs w:val="21"/>
          <w:u w:val="single"/>
        </w:rPr>
        <w:t xml:space="preserve">   </w:t>
      </w:r>
      <w:r>
        <w:rPr>
          <w:rFonts w:hint="eastAsia" w:ascii="Times New Roman" w:hAnsi="Times New Roman" w:eastAsia="黑体" w:cs="黑体"/>
          <w:bCs/>
          <w:snapToGrid w:val="0"/>
          <w:kern w:val="0"/>
          <w:szCs w:val="21"/>
        </w:rPr>
        <w:t>月</w:t>
      </w:r>
      <w:r>
        <w:rPr>
          <w:rFonts w:hint="eastAsia" w:ascii="Times New Roman" w:hAnsi="Times New Roman" w:eastAsia="黑体" w:cs="黑体"/>
          <w:bCs/>
          <w:snapToGrid w:val="0"/>
          <w:kern w:val="0"/>
          <w:szCs w:val="21"/>
          <w:u w:val="single"/>
        </w:rPr>
        <w:t xml:space="preserve">   </w:t>
      </w:r>
      <w:r>
        <w:rPr>
          <w:rFonts w:hint="eastAsia" w:ascii="Times New Roman" w:hAnsi="Times New Roman" w:eastAsia="黑体" w:cs="黑体"/>
          <w:bCs/>
          <w:snapToGrid w:val="0"/>
          <w:kern w:val="0"/>
          <w:szCs w:val="21"/>
        </w:rPr>
        <w:t>日</w:t>
      </w:r>
      <w:r>
        <w:rPr>
          <w:rFonts w:hint="eastAsia" w:ascii="Times New Roman" w:hAnsi="Times New Roman" w:eastAsia="黑体" w:cs="黑体"/>
          <w:bCs/>
          <w:snapToGrid w:val="0"/>
          <w:kern w:val="0"/>
          <w:szCs w:val="21"/>
          <w:u w:val="single"/>
        </w:rPr>
        <w:t xml:space="preserve">    </w:t>
      </w:r>
      <w:r>
        <w:rPr>
          <w:rFonts w:hint="eastAsia" w:ascii="Times New Roman" w:hAnsi="Times New Roman" w:eastAsia="黑体" w:cs="黑体"/>
          <w:bCs/>
          <w:snapToGrid w:val="0"/>
          <w:kern w:val="0"/>
          <w:szCs w:val="21"/>
        </w:rPr>
        <w:t>时</w:t>
      </w:r>
      <w:r>
        <w:rPr>
          <w:rFonts w:hint="eastAsia" w:ascii="Times New Roman" w:hAnsi="Times New Roman" w:eastAsia="黑体" w:cs="黑体"/>
          <w:bCs/>
          <w:snapToGrid w:val="0"/>
          <w:kern w:val="0"/>
          <w:szCs w:val="21"/>
          <w:u w:val="single"/>
        </w:rPr>
        <w:t xml:space="preserve">   </w:t>
      </w:r>
      <w:r>
        <w:rPr>
          <w:rFonts w:hint="eastAsia" w:ascii="Times New Roman" w:hAnsi="Times New Roman" w:eastAsia="黑体" w:cs="黑体"/>
          <w:bCs/>
          <w:snapToGrid w:val="0"/>
          <w:kern w:val="0"/>
          <w:szCs w:val="21"/>
        </w:rPr>
        <w:t>分（递交响应文件的截止时间）前不得开启</w:t>
      </w:r>
    </w:p>
    <w:p>
      <w:pPr>
        <w:spacing w:line="440" w:lineRule="exact"/>
        <w:ind w:firstLine="420"/>
        <w:rPr>
          <w:rFonts w:ascii="Times New Roman" w:hAnsi="Times New Roman" w:cs="Times New Roman"/>
        </w:rPr>
      </w:pPr>
      <w:r>
        <w:rPr>
          <w:rFonts w:hint="eastAsia" w:ascii="Times New Roman" w:hAnsi="Times New Roman" w:cs="Times New Roman"/>
          <w:lang w:val="en-US" w:eastAsia="zh-CN"/>
        </w:rPr>
        <w:t>响应文件第二信封（报价文件）</w:t>
      </w:r>
      <w:r>
        <w:rPr>
          <w:rFonts w:hint="eastAsia" w:ascii="Times New Roman" w:hAnsi="Times New Roman" w:cs="Times New Roman"/>
        </w:rPr>
        <w:t>封套上注明：</w:t>
      </w:r>
    </w:p>
    <w:p>
      <w:pPr>
        <w:spacing w:line="440" w:lineRule="exact"/>
        <w:ind w:firstLine="420"/>
        <w:rPr>
          <w:rFonts w:ascii="Times New Roman" w:hAnsi="Times New Roman" w:eastAsia="黑体" w:cs="黑体"/>
          <w:bCs/>
          <w:snapToGrid w:val="0"/>
          <w:kern w:val="0"/>
          <w:szCs w:val="21"/>
        </w:rPr>
      </w:pPr>
      <w:r>
        <w:rPr>
          <w:rFonts w:hint="eastAsia" w:ascii="Times New Roman" w:hAnsi="Times New Roman" w:eastAsia="黑体" w:cs="黑体"/>
          <w:bCs/>
          <w:snapToGrid w:val="0"/>
          <w:kern w:val="0"/>
          <w:szCs w:val="21"/>
        </w:rPr>
        <w:t>供应商名称：</w:t>
      </w:r>
      <w:r>
        <w:rPr>
          <w:rFonts w:hint="eastAsia" w:ascii="Times New Roman" w:hAnsi="Times New Roman" w:eastAsia="黑体" w:cs="黑体"/>
          <w:bCs/>
          <w:snapToGrid w:val="0"/>
          <w:kern w:val="0"/>
          <w:szCs w:val="21"/>
          <w:u w:val="single"/>
        </w:rPr>
        <w:t xml:space="preserve">            </w:t>
      </w:r>
    </w:p>
    <w:p>
      <w:pPr>
        <w:spacing w:line="440" w:lineRule="exact"/>
        <w:ind w:firstLine="420"/>
        <w:rPr>
          <w:rFonts w:ascii="Times New Roman" w:hAnsi="Times New Roman" w:eastAsia="黑体" w:cs="黑体"/>
          <w:bCs/>
          <w:snapToGrid w:val="0"/>
          <w:kern w:val="0"/>
          <w:szCs w:val="21"/>
        </w:rPr>
      </w:pPr>
      <w:r>
        <w:rPr>
          <w:rFonts w:hint="eastAsia" w:ascii="Times New Roman" w:hAnsi="Times New Roman" w:eastAsia="黑体" w:cs="黑体"/>
          <w:bCs/>
          <w:snapToGrid w:val="0"/>
          <w:kern w:val="0"/>
          <w:szCs w:val="21"/>
          <w:u w:val="single"/>
        </w:rPr>
        <w:t xml:space="preserve">            </w:t>
      </w:r>
      <w:r>
        <w:rPr>
          <w:rFonts w:hint="eastAsia" w:ascii="Times New Roman" w:hAnsi="Times New Roman" w:eastAsia="黑体" w:cs="黑体"/>
          <w:bCs/>
          <w:snapToGrid w:val="0"/>
          <w:kern w:val="0"/>
          <w:szCs w:val="21"/>
        </w:rPr>
        <w:t>(项目</w:t>
      </w:r>
      <w:r>
        <w:rPr>
          <w:rFonts w:hint="eastAsia" w:ascii="Times New Roman" w:hAnsi="Times New Roman" w:eastAsia="黑体" w:cs="黑体"/>
        </w:rPr>
        <w:t>名称</w:t>
      </w:r>
      <w:r>
        <w:rPr>
          <w:rFonts w:hint="eastAsia" w:ascii="Times New Roman" w:hAnsi="Times New Roman" w:eastAsia="黑体" w:cs="黑体"/>
          <w:bCs/>
          <w:snapToGrid w:val="0"/>
          <w:kern w:val="0"/>
          <w:szCs w:val="21"/>
        </w:rPr>
        <w:t>)</w:t>
      </w:r>
      <w:r>
        <w:rPr>
          <w:rFonts w:hint="eastAsia" w:ascii="Times New Roman" w:hAnsi="Times New Roman" w:eastAsia="黑体" w:cs="黑体"/>
          <w:bCs/>
          <w:snapToGrid w:val="0"/>
          <w:kern w:val="0"/>
          <w:szCs w:val="21"/>
          <w:u w:val="single"/>
          <w:lang w:val="en-US" w:eastAsia="zh-CN"/>
        </w:rPr>
        <w:t xml:space="preserve">    </w:t>
      </w:r>
      <w:r>
        <w:rPr>
          <w:rFonts w:hint="eastAsia" w:ascii="Times New Roman" w:hAnsi="Times New Roman" w:eastAsia="黑体" w:cs="黑体"/>
          <w:bCs/>
          <w:snapToGrid w:val="0"/>
          <w:kern w:val="0"/>
          <w:szCs w:val="21"/>
          <w:lang w:val="en-US" w:eastAsia="zh-CN"/>
        </w:rPr>
        <w:t>包</w:t>
      </w:r>
      <w:r>
        <w:rPr>
          <w:rFonts w:hint="eastAsia" w:ascii="Times New Roman" w:hAnsi="Times New Roman" w:eastAsia="黑体" w:cs="黑体"/>
          <w:bCs/>
          <w:snapToGrid w:val="0"/>
          <w:kern w:val="0"/>
          <w:szCs w:val="21"/>
          <w:u w:val="none"/>
          <w:lang w:val="en-US" w:eastAsia="zh-CN"/>
        </w:rPr>
        <w:t>第二信封（报价文件）</w:t>
      </w:r>
      <w:r>
        <w:rPr>
          <w:rFonts w:hint="eastAsia" w:ascii="Times New Roman" w:hAnsi="Times New Roman" w:eastAsia="黑体" w:cs="黑体"/>
          <w:bCs/>
          <w:snapToGrid w:val="0"/>
          <w:kern w:val="0"/>
          <w:szCs w:val="21"/>
        </w:rPr>
        <w:t>响应文件</w:t>
      </w:r>
    </w:p>
    <w:p>
      <w:pPr>
        <w:spacing w:line="440" w:lineRule="exact"/>
        <w:ind w:firstLine="420" w:firstLineChars="200"/>
        <w:jc w:val="both"/>
        <w:rPr>
          <w:rFonts w:hint="eastAsia" w:ascii="Times New Roman" w:hAnsi="Times New Roman" w:eastAsia="黑体" w:cs="黑体"/>
          <w:bCs/>
          <w:snapToGrid w:val="0"/>
          <w:kern w:val="0"/>
          <w:szCs w:val="21"/>
        </w:rPr>
      </w:pPr>
      <w:r>
        <w:rPr>
          <w:rFonts w:hint="eastAsia" w:ascii="Times New Roman" w:hAnsi="Times New Roman" w:eastAsia="黑体" w:cs="黑体"/>
          <w:bCs/>
          <w:snapToGrid w:val="0"/>
          <w:kern w:val="0"/>
          <w:szCs w:val="21"/>
          <w:lang w:val="en-US" w:eastAsia="zh-CN"/>
        </w:rPr>
        <w:t>在第一信封开启</w:t>
      </w:r>
      <w:r>
        <w:rPr>
          <w:rFonts w:hint="eastAsia" w:ascii="Times New Roman" w:hAnsi="Times New Roman" w:eastAsia="黑体" w:cs="黑体"/>
          <w:bCs/>
          <w:snapToGrid w:val="0"/>
          <w:kern w:val="0"/>
          <w:szCs w:val="21"/>
        </w:rPr>
        <w:t>前不得开启</w:t>
      </w:r>
    </w:p>
    <w:p>
      <w:pPr>
        <w:spacing w:line="440" w:lineRule="exact"/>
        <w:ind w:firstLine="420"/>
        <w:rPr>
          <w:rFonts w:ascii="Times New Roman" w:hAnsi="Times New Roman" w:cs="Times New Roman"/>
        </w:rPr>
      </w:pPr>
      <w:r>
        <w:rPr>
          <w:rFonts w:ascii="Times New Roman" w:hAnsi="Times New Roman" w:cs="Times New Roman"/>
        </w:rPr>
        <w:t>4.1.2</w:t>
      </w:r>
      <w:r>
        <w:rPr>
          <w:rFonts w:ascii="Times New Roman" w:hAnsi="Times New Roman"/>
        </w:rPr>
        <w:t>未按本章第4.1.1项</w:t>
      </w:r>
      <w:r>
        <w:rPr>
          <w:rFonts w:ascii="Times New Roman" w:hAnsi="Times New Roman" w:cs="Times New Roman"/>
        </w:rPr>
        <w:t>要求</w:t>
      </w:r>
      <w:r>
        <w:rPr>
          <w:rFonts w:ascii="Times New Roman" w:hAnsi="Times New Roman"/>
        </w:rPr>
        <w:t>密封的</w:t>
      </w:r>
      <w:r>
        <w:rPr>
          <w:rFonts w:hint="eastAsia" w:ascii="Times New Roman" w:hAnsi="Times New Roman"/>
        </w:rPr>
        <w:t>响应文件</w:t>
      </w:r>
      <w:r>
        <w:rPr>
          <w:rFonts w:ascii="Times New Roman" w:hAnsi="Times New Roman"/>
        </w:rPr>
        <w:t>，</w:t>
      </w:r>
      <w:r>
        <w:rPr>
          <w:rFonts w:hint="eastAsia" w:ascii="Times New Roman" w:hAnsi="Times New Roman"/>
        </w:rPr>
        <w:t>采购人</w:t>
      </w:r>
      <w:r>
        <w:rPr>
          <w:rFonts w:ascii="Times New Roman" w:hAnsi="Times New Roman"/>
        </w:rPr>
        <w:t>将予以拒收。</w:t>
      </w:r>
    </w:p>
    <w:p>
      <w:pPr>
        <w:keepNext/>
        <w:keepLines/>
        <w:spacing w:before="120" w:after="120"/>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4.2 响应文件的递交</w:t>
      </w:r>
    </w:p>
    <w:p>
      <w:pPr>
        <w:spacing w:line="440" w:lineRule="exact"/>
        <w:ind w:firstLine="420"/>
        <w:rPr>
          <w:rFonts w:ascii="Times New Roman" w:hAnsi="Times New Roman" w:cs="Times New Roman"/>
        </w:rPr>
      </w:pPr>
      <w:r>
        <w:rPr>
          <w:rFonts w:ascii="Times New Roman" w:hAnsi="Times New Roman" w:cs="Times New Roman"/>
        </w:rPr>
        <w:t>4.2.1供应商应当</w:t>
      </w:r>
      <w:r>
        <w:rPr>
          <w:rFonts w:hint="eastAsia" w:ascii="Times New Roman" w:hAnsi="Times New Roman" w:cs="Times New Roman"/>
        </w:rPr>
        <w:t>按照第一章</w:t>
      </w:r>
      <w:r>
        <w:rPr>
          <w:rFonts w:ascii="Times New Roman" w:hAnsi="Times New Roman" w:cs="Times New Roman"/>
        </w:rPr>
        <w:t>“</w:t>
      </w:r>
      <w:r>
        <w:rPr>
          <w:rFonts w:hint="eastAsia" w:ascii="Times New Roman" w:hAnsi="Times New Roman" w:cs="Times New Roman"/>
          <w:szCs w:val="21"/>
        </w:rPr>
        <w:t>采购公告</w:t>
      </w:r>
      <w:r>
        <w:rPr>
          <w:rFonts w:ascii="Times New Roman" w:hAnsi="Times New Roman" w:cs="Times New Roman"/>
          <w:szCs w:val="21"/>
        </w:rPr>
        <w:t>/</w:t>
      </w:r>
      <w:r>
        <w:rPr>
          <w:rFonts w:hint="eastAsia" w:ascii="Times New Roman" w:hAnsi="Times New Roman" w:cs="Times New Roman"/>
          <w:szCs w:val="21"/>
        </w:rPr>
        <w:t>采购邀请书</w:t>
      </w:r>
      <w:r>
        <w:rPr>
          <w:rFonts w:ascii="Times New Roman" w:hAnsi="Times New Roman" w:cs="Times New Roman"/>
        </w:rPr>
        <w:t>”</w:t>
      </w:r>
      <w:r>
        <w:rPr>
          <w:rFonts w:hint="eastAsia" w:ascii="Times New Roman" w:hAnsi="Times New Roman" w:cs="Times New Roman"/>
          <w:szCs w:val="21"/>
        </w:rPr>
        <w:t>的规定递交响应文件</w:t>
      </w:r>
      <w:r>
        <w:rPr>
          <w:rFonts w:ascii="Times New Roman" w:hAnsi="Times New Roman" w:cs="Times New Roman"/>
        </w:rPr>
        <w:t>。</w:t>
      </w:r>
    </w:p>
    <w:p>
      <w:pPr>
        <w:spacing w:line="440" w:lineRule="exact"/>
        <w:ind w:firstLine="420"/>
        <w:rPr>
          <w:rFonts w:ascii="Times New Roman" w:hAnsi="Times New Roman" w:cs="Times New Roman"/>
        </w:rPr>
      </w:pPr>
      <w:r>
        <w:rPr>
          <w:rFonts w:ascii="Times New Roman" w:hAnsi="Times New Roman" w:cs="Times New Roman"/>
        </w:rPr>
        <w:t>4.2.</w:t>
      </w:r>
      <w:r>
        <w:rPr>
          <w:rFonts w:hint="eastAsia" w:ascii="Times New Roman" w:hAnsi="Times New Roman" w:cs="Times New Roman"/>
        </w:rPr>
        <w:t>2</w:t>
      </w:r>
      <w:r>
        <w:rPr>
          <w:rFonts w:ascii="Times New Roman" w:hAnsi="Times New Roman" w:cs="Times New Roman"/>
        </w:rPr>
        <w:t xml:space="preserve"> </w:t>
      </w:r>
      <w:r>
        <w:rPr>
          <w:rFonts w:hint="eastAsia" w:ascii="Times New Roman" w:hAnsi="Times New Roman" w:cs="Times New Roman"/>
        </w:rPr>
        <w:t>递交响应文件的供应商数量不足3家时，采购人将宣布本次采购失败，并退还已递交的响应文件。</w:t>
      </w:r>
    </w:p>
    <w:p>
      <w:pPr>
        <w:spacing w:line="440" w:lineRule="exact"/>
        <w:ind w:firstLine="420"/>
        <w:rPr>
          <w:rFonts w:ascii="Times New Roman" w:hAnsi="Times New Roman" w:cs="Times New Roman"/>
        </w:rPr>
      </w:pPr>
      <w:r>
        <w:rPr>
          <w:rFonts w:hint="eastAsia" w:ascii="Times New Roman" w:hAnsi="Times New Roman" w:cs="Times New Roman"/>
        </w:rPr>
        <w:t>4.2.3 除第4.2.2项规定外，</w:t>
      </w:r>
      <w:r>
        <w:rPr>
          <w:rFonts w:ascii="Times New Roman" w:hAnsi="Times New Roman" w:cs="Times New Roman"/>
        </w:rPr>
        <w:t>供应商所递交的响应文件不予退还。</w:t>
      </w:r>
    </w:p>
    <w:p>
      <w:pPr>
        <w:keepNext/>
        <w:keepLines/>
        <w:spacing w:before="156" w:beforeLines="50" w:after="156" w:afterLines="50"/>
        <w:outlineLvl w:val="1"/>
        <w:rPr>
          <w:rFonts w:ascii="Times New Roman" w:hAnsi="Times New Roman" w:eastAsia="黑体" w:cs="Times New Roman"/>
          <w:bCs/>
          <w:sz w:val="24"/>
          <w:szCs w:val="32"/>
        </w:rPr>
      </w:pPr>
      <w:r>
        <w:rPr>
          <w:rFonts w:ascii="Times New Roman" w:hAnsi="Times New Roman" w:eastAsia="黑体" w:cs="Times New Roman"/>
          <w:bCs/>
          <w:sz w:val="24"/>
          <w:szCs w:val="32"/>
        </w:rPr>
        <w:t>5. 启封</w:t>
      </w:r>
    </w:p>
    <w:p>
      <w:pPr>
        <w:keepNext/>
        <w:keepLines/>
        <w:spacing w:before="120" w:after="120"/>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5.1 启封时间和地点</w:t>
      </w:r>
    </w:p>
    <w:p>
      <w:pPr>
        <w:spacing w:line="440" w:lineRule="exact"/>
        <w:ind w:firstLine="420"/>
        <w:rPr>
          <w:rFonts w:ascii="Times New Roman" w:hAnsi="Times New Roman" w:cs="Times New Roman"/>
        </w:rPr>
      </w:pPr>
      <w:r>
        <w:rPr>
          <w:rFonts w:ascii="Times New Roman" w:hAnsi="Times New Roman" w:cs="Times New Roman"/>
        </w:rPr>
        <w:t>采购人在本章第4.2.1项规定的响应文件递交截止时间（启封时间），</w:t>
      </w:r>
      <w:r>
        <w:rPr>
          <w:rFonts w:hint="eastAsia" w:ascii="Times New Roman" w:hAnsi="Times New Roman" w:cs="Times New Roman"/>
        </w:rPr>
        <w:t>按照第一章</w:t>
      </w:r>
      <w:r>
        <w:rPr>
          <w:rFonts w:ascii="Times New Roman" w:hAnsi="Times New Roman" w:cs="Times New Roman"/>
        </w:rPr>
        <w:t>“</w:t>
      </w:r>
      <w:r>
        <w:rPr>
          <w:rFonts w:hint="eastAsia" w:ascii="Times New Roman" w:hAnsi="Times New Roman" w:cs="Times New Roman"/>
          <w:szCs w:val="21"/>
        </w:rPr>
        <w:t>采购公告</w:t>
      </w:r>
      <w:r>
        <w:rPr>
          <w:rFonts w:ascii="Times New Roman" w:hAnsi="Times New Roman" w:cs="Times New Roman"/>
          <w:szCs w:val="21"/>
        </w:rPr>
        <w:t>/</w:t>
      </w:r>
      <w:r>
        <w:rPr>
          <w:rFonts w:hint="eastAsia" w:ascii="Times New Roman" w:hAnsi="Times New Roman" w:cs="Times New Roman"/>
          <w:szCs w:val="21"/>
        </w:rPr>
        <w:t>采购邀请书</w:t>
      </w:r>
      <w:r>
        <w:rPr>
          <w:rFonts w:ascii="Times New Roman" w:hAnsi="Times New Roman" w:cs="Times New Roman"/>
        </w:rPr>
        <w:t>”</w:t>
      </w:r>
      <w:r>
        <w:rPr>
          <w:rFonts w:hint="eastAsia" w:ascii="Times New Roman" w:hAnsi="Times New Roman" w:cs="Times New Roman"/>
          <w:szCs w:val="21"/>
        </w:rPr>
        <w:t>的规定进行启封</w:t>
      </w:r>
      <w:r>
        <w:rPr>
          <w:rFonts w:ascii="Times New Roman" w:hAnsi="Times New Roman" w:cs="Times New Roman"/>
        </w:rPr>
        <w:t>。</w:t>
      </w:r>
    </w:p>
    <w:p>
      <w:pPr>
        <w:spacing w:line="440" w:lineRule="exact"/>
        <w:ind w:firstLine="420"/>
        <w:rPr>
          <w:rFonts w:ascii="Times New Roman" w:hAnsi="Times New Roman" w:cs="Times New Roman"/>
        </w:rPr>
      </w:pPr>
      <w:r>
        <w:rPr>
          <w:rFonts w:ascii="Times New Roman" w:hAnsi="Times New Roman" w:cs="Times New Roman"/>
        </w:rPr>
        <w:t>供应商若未派法定代表人或其委托代理人出席启封活动，视为该供应商默认启封结果。</w:t>
      </w:r>
    </w:p>
    <w:p>
      <w:pPr>
        <w:keepNext/>
        <w:keepLines/>
        <w:spacing w:before="120" w:after="120"/>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5.2</w:t>
      </w:r>
      <w:r>
        <w:rPr>
          <w:rFonts w:hint="eastAsia" w:ascii="Times New Roman" w:hAnsi="Times New Roman" w:eastAsia="黑体" w:cs="Times New Roman"/>
          <w:bCs/>
          <w:sz w:val="24"/>
          <w:szCs w:val="32"/>
        </w:rPr>
        <w:t>启封</w:t>
      </w:r>
      <w:r>
        <w:rPr>
          <w:rFonts w:ascii="Times New Roman" w:hAnsi="Times New Roman" w:eastAsia="黑体" w:cs="Times New Roman"/>
          <w:bCs/>
          <w:sz w:val="24"/>
          <w:szCs w:val="32"/>
        </w:rPr>
        <w:t>程序</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Times New Roman" w:hAnsi="Times New Roman" w:cs="Times New Roman"/>
        </w:rPr>
      </w:pPr>
      <w:r>
        <w:rPr>
          <w:rFonts w:ascii="Times New Roman" w:hAnsi="Times New Roman" w:cs="Times New Roman"/>
        </w:rPr>
        <w:t xml:space="preserve">5.2.1主持人按下列程序进行启封：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Times New Roman" w:hAnsi="Times New Roman" w:cs="Times New Roman"/>
        </w:rPr>
      </w:pPr>
      <w:r>
        <w:rPr>
          <w:rFonts w:ascii="Times New Roman" w:hAnsi="Times New Roman" w:cs="Times New Roman"/>
        </w:rPr>
        <w:t>（1）公布在响应文件递交截止时间</w:t>
      </w:r>
      <w:r>
        <w:rPr>
          <w:rFonts w:hint="eastAsia" w:ascii="Times New Roman" w:hAnsi="Times New Roman" w:cs="Times New Roman"/>
        </w:rPr>
        <w:t>前</w:t>
      </w:r>
      <w:r>
        <w:rPr>
          <w:rFonts w:ascii="Times New Roman" w:hAnsi="Times New Roman" w:cs="Times New Roman"/>
        </w:rPr>
        <w:t>递交响应文件的供应商名称；</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Times New Roman" w:hAnsi="Times New Roman" w:cs="Times New Roman"/>
        </w:rPr>
      </w:pPr>
      <w:r>
        <w:rPr>
          <w:rFonts w:ascii="Times New Roman" w:hAnsi="Times New Roman" w:cs="Times New Roman"/>
        </w:rPr>
        <w:t xml:space="preserve">（2）由供应商推选的代表检查响应文件的密封情况；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Times New Roman" w:hAnsi="Times New Roman" w:cs="Times New Roman"/>
          <w:bCs/>
        </w:rPr>
      </w:pPr>
      <w:r>
        <w:rPr>
          <w:rFonts w:ascii="Times New Roman" w:hAnsi="Times New Roman" w:cs="Times New Roman"/>
        </w:rPr>
        <w:t>（3）</w:t>
      </w:r>
      <w:r>
        <w:rPr>
          <w:rFonts w:hint="eastAsia" w:ascii="Times New Roman" w:hAnsi="Times New Roman" w:cs="Times New Roman"/>
          <w:bCs/>
          <w:lang w:val="en-US" w:eastAsia="zh-CN"/>
        </w:rPr>
        <w:t>开启商务技术文件</w:t>
      </w:r>
      <w:r>
        <w:rPr>
          <w:rFonts w:ascii="Times New Roman" w:hAnsi="Times New Roman" w:cs="Times New Roman"/>
          <w:bCs/>
        </w:rPr>
        <w:t>；</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imes New Roman" w:hAnsi="Times New Roman" w:cs="Times New Roman"/>
          <w:bCs/>
          <w:lang w:val="en-US" w:eastAsia="zh-CN"/>
        </w:rPr>
      </w:pPr>
      <w:r>
        <w:rPr>
          <w:rFonts w:ascii="Times New Roman" w:hAnsi="Times New Roman" w:cs="Times New Roman"/>
          <w:bCs/>
        </w:rPr>
        <w:t>（</w:t>
      </w:r>
      <w:r>
        <w:rPr>
          <w:rFonts w:hint="eastAsia" w:ascii="Times New Roman" w:hAnsi="Times New Roman" w:cs="Times New Roman"/>
          <w:bCs/>
        </w:rPr>
        <w:t>4</w:t>
      </w:r>
      <w:r>
        <w:rPr>
          <w:rFonts w:ascii="Times New Roman" w:hAnsi="Times New Roman" w:cs="Times New Roman"/>
          <w:bCs/>
        </w:rPr>
        <w:t>）</w:t>
      </w:r>
      <w:r>
        <w:rPr>
          <w:rFonts w:hint="eastAsia" w:ascii="Times New Roman" w:hAnsi="Times New Roman" w:cs="Times New Roman"/>
          <w:bCs/>
          <w:lang w:val="en-US" w:eastAsia="zh-CN"/>
        </w:rPr>
        <w:t>开启报价文件；</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Times New Roman" w:hAnsi="Times New Roman" w:cs="Times New Roman"/>
          <w:bCs/>
        </w:rPr>
      </w:pPr>
      <w:r>
        <w:rPr>
          <w:rFonts w:ascii="Times New Roman" w:hAnsi="Times New Roman" w:cs="Times New Roman"/>
          <w:bCs/>
        </w:rPr>
        <w:t>（</w:t>
      </w:r>
      <w:r>
        <w:rPr>
          <w:rFonts w:hint="eastAsia" w:ascii="Times New Roman" w:hAnsi="Times New Roman" w:cs="Times New Roman"/>
          <w:bCs/>
        </w:rPr>
        <w:t>5</w:t>
      </w:r>
      <w:r>
        <w:rPr>
          <w:rFonts w:ascii="Times New Roman" w:hAnsi="Times New Roman" w:cs="Times New Roman"/>
          <w:bCs/>
        </w:rPr>
        <w:t>）</w:t>
      </w:r>
      <w:r>
        <w:rPr>
          <w:rFonts w:hint="eastAsia" w:ascii="Times New Roman" w:hAnsi="Times New Roman" w:cs="Times New Roman"/>
          <w:bCs/>
        </w:rPr>
        <w:t>启封</w:t>
      </w:r>
      <w:r>
        <w:rPr>
          <w:rFonts w:ascii="Times New Roman" w:hAnsi="Times New Roman" w:cs="Times New Roman"/>
        </w:rPr>
        <w:t>结束</w:t>
      </w:r>
      <w:r>
        <w:rPr>
          <w:rFonts w:ascii="Times New Roman" w:hAnsi="Times New Roman" w:cs="Times New Roman"/>
          <w:bCs/>
        </w:rPr>
        <w:t>。</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Times New Roman" w:hAnsi="Times New Roman" w:cs="Times New Roman"/>
        </w:rPr>
      </w:pPr>
      <w:r>
        <w:rPr>
          <w:rFonts w:ascii="Times New Roman" w:hAnsi="Times New Roman" w:cs="Times New Roman"/>
          <w:bCs/>
        </w:rPr>
        <w:t>5.2.2</w:t>
      </w:r>
      <w:r>
        <w:rPr>
          <w:rFonts w:ascii="Times New Roman" w:hAnsi="Times New Roman" w:cs="Times New Roman"/>
        </w:rPr>
        <w:t>供应商</w:t>
      </w:r>
      <w:r>
        <w:rPr>
          <w:rFonts w:hint="eastAsia" w:ascii="Times New Roman" w:hAnsi="Times New Roman" w:cs="Times New Roman"/>
        </w:rPr>
        <w:t>在</w:t>
      </w:r>
      <w:r>
        <w:rPr>
          <w:rFonts w:ascii="Times New Roman" w:hAnsi="Times New Roman" w:cs="Times New Roman"/>
        </w:rPr>
        <w:t>启封过程</w:t>
      </w:r>
      <w:r>
        <w:rPr>
          <w:rFonts w:hint="eastAsia" w:ascii="Times New Roman" w:hAnsi="Times New Roman" w:cs="Times New Roman"/>
        </w:rPr>
        <w:t>中</w:t>
      </w:r>
      <w:r>
        <w:rPr>
          <w:rFonts w:ascii="Times New Roman" w:hAnsi="Times New Roman" w:cs="Times New Roman"/>
        </w:rPr>
        <w:t>有</w:t>
      </w:r>
      <w:r>
        <w:rPr>
          <w:rFonts w:hint="eastAsia" w:ascii="Times New Roman" w:hAnsi="Times New Roman" w:cs="Times New Roman"/>
        </w:rPr>
        <w:t>疑问</w:t>
      </w:r>
      <w:r>
        <w:rPr>
          <w:rFonts w:ascii="Times New Roman" w:hAnsi="Times New Roman" w:cs="Times New Roman"/>
        </w:rPr>
        <w:t>的，应当在</w:t>
      </w:r>
      <w:r>
        <w:rPr>
          <w:rFonts w:hint="eastAsia" w:ascii="Times New Roman" w:hAnsi="Times New Roman" w:cs="Times New Roman"/>
        </w:rPr>
        <w:t>现场</w:t>
      </w:r>
      <w:r>
        <w:rPr>
          <w:rFonts w:ascii="Times New Roman" w:hAnsi="Times New Roman" w:cs="Times New Roman"/>
        </w:rPr>
        <w:t>提出</w:t>
      </w:r>
      <w:r>
        <w:rPr>
          <w:rFonts w:hint="eastAsia" w:ascii="Times New Roman" w:hAnsi="Times New Roman" w:cs="Times New Roman"/>
        </w:rPr>
        <w:t>，</w:t>
      </w:r>
      <w:r>
        <w:rPr>
          <w:rFonts w:ascii="Times New Roman" w:hAnsi="Times New Roman" w:cs="Times New Roman"/>
        </w:rPr>
        <w:t>采购人</w:t>
      </w:r>
      <w:r>
        <w:rPr>
          <w:rFonts w:hint="eastAsia" w:ascii="Times New Roman" w:hAnsi="Times New Roman" w:cs="Times New Roman"/>
        </w:rPr>
        <w:t>将</w:t>
      </w:r>
      <w:r>
        <w:rPr>
          <w:rFonts w:ascii="Times New Roman" w:hAnsi="Times New Roman" w:cs="Times New Roman"/>
        </w:rPr>
        <w:t>当场作出答复。</w:t>
      </w:r>
    </w:p>
    <w:p>
      <w:pPr>
        <w:keepNext/>
        <w:keepLines/>
        <w:spacing w:before="156" w:beforeLines="50" w:after="156" w:afterLines="50"/>
        <w:outlineLvl w:val="1"/>
        <w:rPr>
          <w:rFonts w:ascii="Times New Roman" w:hAnsi="Times New Roman" w:eastAsia="黑体" w:cs="Times New Roman"/>
          <w:bCs/>
          <w:sz w:val="24"/>
          <w:szCs w:val="32"/>
        </w:rPr>
      </w:pPr>
      <w:r>
        <w:rPr>
          <w:rFonts w:ascii="Times New Roman" w:hAnsi="Times New Roman" w:eastAsia="黑体" w:cs="Times New Roman"/>
          <w:bCs/>
          <w:sz w:val="24"/>
          <w:szCs w:val="32"/>
        </w:rPr>
        <w:t>6. 评审</w:t>
      </w:r>
    </w:p>
    <w:p>
      <w:pPr>
        <w:keepNext/>
        <w:keepLines/>
        <w:spacing w:before="120" w:after="120"/>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6.1</w:t>
      </w:r>
      <w:r>
        <w:rPr>
          <w:rFonts w:hint="eastAsia" w:ascii="Times New Roman" w:hAnsi="Times New Roman" w:eastAsia="黑体" w:cs="Times New Roman"/>
          <w:bCs/>
          <w:sz w:val="24"/>
          <w:szCs w:val="32"/>
        </w:rPr>
        <w:t>评审小组</w:t>
      </w:r>
    </w:p>
    <w:p>
      <w:pPr>
        <w:spacing w:line="440" w:lineRule="exact"/>
        <w:ind w:firstLine="420"/>
        <w:rPr>
          <w:rFonts w:ascii="Times New Roman" w:hAnsi="Times New Roman" w:cs="Times New Roman"/>
        </w:rPr>
      </w:pPr>
      <w:r>
        <w:rPr>
          <w:rFonts w:ascii="Times New Roman" w:hAnsi="Times New Roman" w:cs="Times New Roman"/>
        </w:rPr>
        <w:t>评审由采购人</w:t>
      </w:r>
      <w:r>
        <w:rPr>
          <w:rFonts w:hint="eastAsia" w:ascii="Times New Roman" w:hAnsi="Times New Roman" w:cs="Times New Roman"/>
        </w:rPr>
        <w:t>自行</w:t>
      </w:r>
      <w:r>
        <w:rPr>
          <w:rFonts w:ascii="Times New Roman" w:hAnsi="Times New Roman" w:cs="Times New Roman"/>
        </w:rPr>
        <w:t>组建的</w:t>
      </w:r>
      <w:r>
        <w:rPr>
          <w:rFonts w:hint="eastAsia" w:ascii="Times New Roman" w:hAnsi="Times New Roman" w:cs="Times New Roman"/>
        </w:rPr>
        <w:t>评审小组</w:t>
      </w:r>
      <w:r>
        <w:rPr>
          <w:rFonts w:ascii="Times New Roman" w:hAnsi="Times New Roman" w:cs="Times New Roman"/>
        </w:rPr>
        <w:t>负责。</w:t>
      </w:r>
      <w:r>
        <w:rPr>
          <w:rFonts w:hint="eastAsia" w:ascii="Times New Roman" w:hAnsi="Times New Roman" w:cs="Times New Roman"/>
          <w:highlight w:val="none"/>
        </w:rPr>
        <w:t>评审小组人数：3</w:t>
      </w:r>
      <w:r>
        <w:rPr>
          <w:rFonts w:hint="eastAsia" w:ascii="Times New Roman" w:hAnsi="Times New Roman" w:cs="Times New Roman"/>
          <w:highlight w:val="none"/>
          <w:lang w:val="en-US" w:eastAsia="zh-CN"/>
        </w:rPr>
        <w:t>人及以上单数</w:t>
      </w:r>
      <w:r>
        <w:rPr>
          <w:rFonts w:ascii="Times New Roman" w:hAnsi="Times New Roman" w:cs="Times New Roman"/>
        </w:rPr>
        <w:t>。</w:t>
      </w:r>
    </w:p>
    <w:p>
      <w:pPr>
        <w:keepNext/>
        <w:keepLines/>
        <w:spacing w:before="120" w:after="120"/>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6.</w:t>
      </w:r>
      <w:r>
        <w:rPr>
          <w:rFonts w:hint="eastAsia" w:ascii="Times New Roman" w:hAnsi="Times New Roman" w:eastAsia="黑体" w:cs="Times New Roman"/>
          <w:bCs/>
          <w:sz w:val="24"/>
          <w:szCs w:val="32"/>
        </w:rPr>
        <w:t>2</w:t>
      </w:r>
      <w:r>
        <w:rPr>
          <w:rFonts w:ascii="Times New Roman" w:hAnsi="Times New Roman" w:eastAsia="黑体" w:cs="Times New Roman"/>
          <w:bCs/>
          <w:sz w:val="24"/>
          <w:szCs w:val="32"/>
        </w:rPr>
        <w:t>评审</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Times New Roman" w:hAnsi="Times New Roman" w:cs="Times New Roman"/>
        </w:rPr>
      </w:pPr>
      <w:r>
        <w:rPr>
          <w:rFonts w:ascii="Times New Roman" w:hAnsi="Times New Roman" w:cs="Times New Roman"/>
        </w:rPr>
        <w:t>6.</w:t>
      </w:r>
      <w:r>
        <w:rPr>
          <w:rFonts w:hint="eastAsia" w:ascii="Times New Roman" w:hAnsi="Times New Roman" w:cs="Times New Roman"/>
        </w:rPr>
        <w:t>2</w:t>
      </w:r>
      <w:r>
        <w:rPr>
          <w:rFonts w:ascii="Times New Roman" w:hAnsi="Times New Roman" w:cs="Times New Roman"/>
        </w:rPr>
        <w:t>.1</w:t>
      </w:r>
      <w:r>
        <w:rPr>
          <w:rFonts w:hint="eastAsia" w:ascii="Times New Roman" w:hAnsi="Times New Roman" w:cs="Times New Roman"/>
        </w:rPr>
        <w:t>评审小组</w:t>
      </w:r>
      <w:r>
        <w:rPr>
          <w:rFonts w:ascii="Times New Roman" w:hAnsi="Times New Roman" w:cs="Times New Roman"/>
        </w:rPr>
        <w:t>按照第三章“评审办法”规定的方法、评审因素、标准和程序对响应文件进行评审。</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Times New Roman" w:hAnsi="Times New Roman" w:cs="Times New Roman"/>
        </w:rPr>
      </w:pPr>
      <w:r>
        <w:rPr>
          <w:rFonts w:ascii="Times New Roman" w:hAnsi="Times New Roman" w:cs="Times New Roman"/>
        </w:rPr>
        <w:t>6.</w:t>
      </w:r>
      <w:r>
        <w:rPr>
          <w:rFonts w:hint="eastAsia" w:ascii="Times New Roman" w:hAnsi="Times New Roman" w:cs="Times New Roman"/>
        </w:rPr>
        <w:t>2</w:t>
      </w:r>
      <w:r>
        <w:rPr>
          <w:rFonts w:ascii="Times New Roman" w:hAnsi="Times New Roman" w:cs="Times New Roman"/>
        </w:rPr>
        <w:t>.2评审完成后，</w:t>
      </w:r>
      <w:r>
        <w:rPr>
          <w:rFonts w:hint="eastAsia" w:ascii="Times New Roman" w:hAnsi="Times New Roman" w:cs="Times New Roman"/>
        </w:rPr>
        <w:t>评审小组</w:t>
      </w:r>
      <w:r>
        <w:rPr>
          <w:rFonts w:ascii="Times New Roman" w:hAnsi="Times New Roman" w:cs="Times New Roman"/>
        </w:rPr>
        <w:t>应向采购人提交书面评审报告和成交候选人名单。</w:t>
      </w:r>
      <w:r>
        <w:rPr>
          <w:rFonts w:hint="eastAsia" w:ascii="Times New Roman" w:hAnsi="Times New Roman" w:cs="Times New Roman"/>
        </w:rPr>
        <w:t>评审小组</w:t>
      </w:r>
      <w:r>
        <w:rPr>
          <w:rFonts w:ascii="Times New Roman" w:hAnsi="Times New Roman" w:cs="Times New Roman"/>
        </w:rPr>
        <w:t>推荐成交候选人的人数</w:t>
      </w:r>
      <w:r>
        <w:rPr>
          <w:rFonts w:hint="eastAsia" w:ascii="Times New Roman" w:hAnsi="Times New Roman" w:cs="Times New Roman"/>
        </w:rPr>
        <w:t>为：3人（如不足3人，可以按实际数量推荐）</w:t>
      </w:r>
      <w:r>
        <w:rPr>
          <w:rFonts w:ascii="Times New Roman" w:hAnsi="Times New Roman" w:cs="Times New Roman"/>
        </w:rPr>
        <w:t>。</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Times New Roman" w:hAnsi="Times New Roman" w:cs="Times New Roman"/>
        </w:rPr>
      </w:pPr>
      <w:r>
        <w:rPr>
          <w:rFonts w:ascii="Times New Roman" w:hAnsi="Times New Roman" w:cs="Times New Roman"/>
        </w:rPr>
        <w:t>6.</w:t>
      </w:r>
      <w:r>
        <w:rPr>
          <w:rFonts w:hint="eastAsia" w:ascii="Times New Roman" w:hAnsi="Times New Roman" w:cs="Times New Roman"/>
        </w:rPr>
        <w:t>2</w:t>
      </w:r>
      <w:r>
        <w:rPr>
          <w:rFonts w:ascii="Times New Roman" w:hAnsi="Times New Roman" w:cs="Times New Roman"/>
        </w:rPr>
        <w:t>.</w:t>
      </w:r>
      <w:r>
        <w:rPr>
          <w:rFonts w:hint="eastAsia" w:ascii="Times New Roman" w:hAnsi="Times New Roman" w:cs="Times New Roman"/>
          <w:lang w:val="en-US" w:eastAsia="zh-CN"/>
        </w:rPr>
        <w:t>3</w:t>
      </w:r>
      <w:r>
        <w:rPr>
          <w:rFonts w:ascii="Times New Roman" w:hAnsi="Times New Roman" w:cs="Times New Roman"/>
        </w:rPr>
        <w:t>评审完成后，</w:t>
      </w:r>
      <w:r>
        <w:rPr>
          <w:rFonts w:hint="eastAsia" w:ascii="Times New Roman" w:hAnsi="Times New Roman" w:cs="Times New Roman"/>
        </w:rPr>
        <w:t>评审小组</w:t>
      </w:r>
      <w:r>
        <w:rPr>
          <w:rFonts w:ascii="Times New Roman" w:hAnsi="Times New Roman" w:cs="Times New Roman"/>
        </w:rPr>
        <w:t>应向采购人提交书面评审报告和成交候选人名单。</w:t>
      </w:r>
      <w:r>
        <w:rPr>
          <w:rFonts w:hint="eastAsia" w:ascii="Times New Roman" w:hAnsi="Times New Roman" w:cs="Times New Roman"/>
        </w:rPr>
        <w:t>评审小组</w:t>
      </w:r>
      <w:r>
        <w:rPr>
          <w:rFonts w:ascii="Times New Roman" w:hAnsi="Times New Roman" w:cs="Times New Roman"/>
        </w:rPr>
        <w:t>推荐成交候选人的人数</w:t>
      </w:r>
      <w:r>
        <w:rPr>
          <w:rFonts w:hint="eastAsia" w:ascii="Times New Roman" w:hAnsi="Times New Roman" w:cs="Times New Roman"/>
        </w:rPr>
        <w:t>为：3人（如不足3人，可以按实际数量推荐）</w:t>
      </w:r>
      <w:r>
        <w:rPr>
          <w:rFonts w:ascii="Times New Roman" w:hAnsi="Times New Roman" w:cs="Times New Roman"/>
        </w:rPr>
        <w:t>。</w:t>
      </w:r>
    </w:p>
    <w:p>
      <w:pPr>
        <w:keepNext/>
        <w:keepLines/>
        <w:spacing w:before="156" w:beforeLines="50" w:after="156" w:afterLines="50"/>
        <w:outlineLvl w:val="1"/>
        <w:rPr>
          <w:rFonts w:ascii="Times New Roman" w:hAnsi="Times New Roman" w:eastAsia="黑体" w:cs="Times New Roman"/>
          <w:bCs/>
          <w:sz w:val="24"/>
          <w:szCs w:val="32"/>
        </w:rPr>
      </w:pPr>
      <w:r>
        <w:rPr>
          <w:rFonts w:ascii="Times New Roman" w:hAnsi="Times New Roman" w:eastAsia="黑体" w:cs="Times New Roman"/>
          <w:bCs/>
          <w:sz w:val="24"/>
          <w:szCs w:val="32"/>
        </w:rPr>
        <w:t>7. 合同授予</w:t>
      </w:r>
    </w:p>
    <w:p>
      <w:pPr>
        <w:keepNext/>
        <w:keepLines/>
        <w:spacing w:before="120" w:after="120"/>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7.1成交候选人公示</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Times New Roman" w:hAnsi="Times New Roman" w:cs="Times New Roman"/>
        </w:rPr>
      </w:pPr>
      <w:r>
        <w:rPr>
          <w:rFonts w:ascii="Times New Roman" w:hAnsi="Times New Roman" w:cs="Times New Roman"/>
        </w:rPr>
        <w:t>采用公开询比方式采购的项目，公示期不得少于</w:t>
      </w:r>
      <w:r>
        <w:rPr>
          <w:rFonts w:hint="eastAsia" w:ascii="Times New Roman" w:hAnsi="Times New Roman" w:cs="Times New Roman"/>
        </w:rPr>
        <w:t>3</w:t>
      </w:r>
      <w:r>
        <w:rPr>
          <w:rFonts w:ascii="Times New Roman" w:hAnsi="Times New Roman" w:cs="Times New Roman"/>
        </w:rPr>
        <w:t>日。</w:t>
      </w:r>
    </w:p>
    <w:p>
      <w:pPr>
        <w:keepNext/>
        <w:keepLines/>
        <w:spacing w:before="120" w:after="120"/>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7.2评审结果异议</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Times New Roman" w:hAnsi="Times New Roman" w:cs="Times New Roman"/>
        </w:rPr>
      </w:pPr>
      <w:r>
        <w:rPr>
          <w:rFonts w:ascii="Times New Roman" w:hAnsi="Times New Roman" w:cs="Times New Roman"/>
        </w:rPr>
        <w:t>供应商或其他利害关系人对评审结果有异议的，应在成交候选人公示期间提出。</w:t>
      </w:r>
    </w:p>
    <w:p>
      <w:pPr>
        <w:keepNext/>
        <w:keepLines/>
        <w:spacing w:before="120" w:after="120"/>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7.3成交候选人履约能力审查</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Times New Roman" w:hAnsi="Times New Roman" w:cs="Times New Roman"/>
        </w:rPr>
      </w:pPr>
      <w:r>
        <w:rPr>
          <w:rFonts w:ascii="Times New Roman" w:hAnsi="Times New Roman" w:cs="Times New Roman"/>
        </w:rPr>
        <w:t>成交候选人的经营、财务状况发生较大变化或存在违法行为，采购人认为可能影响其履约能力的，将在发出成交通知书前提请原</w:t>
      </w:r>
      <w:r>
        <w:rPr>
          <w:rFonts w:hint="eastAsia" w:ascii="Times New Roman" w:hAnsi="Times New Roman" w:cs="Times New Roman"/>
        </w:rPr>
        <w:t>评审小组</w:t>
      </w:r>
      <w:r>
        <w:rPr>
          <w:rFonts w:ascii="Times New Roman" w:hAnsi="Times New Roman" w:cs="Times New Roman"/>
        </w:rPr>
        <w:t>按照询比文件规定的标准和方法进行审查确认。</w:t>
      </w:r>
    </w:p>
    <w:p>
      <w:pPr>
        <w:keepNext/>
        <w:keepLines/>
        <w:spacing w:before="120" w:after="120"/>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7.4履约保证金</w:t>
      </w:r>
    </w:p>
    <w:p>
      <w:pPr>
        <w:rPr>
          <w:rFonts w:hint="default" w:ascii="宋体" w:hAnsi="宋体" w:eastAsia="宋体" w:cs="宋体"/>
          <w:kern w:val="2"/>
          <w:sz w:val="21"/>
          <w:szCs w:val="21"/>
          <w:lang w:val="en-US" w:eastAsia="zh-CN" w:bidi="ar-SA"/>
        </w:rPr>
      </w:pPr>
      <w:r>
        <w:rPr>
          <w:rFonts w:ascii="Times New Roman" w:hAnsi="Times New Roman" w:cs="Times New Roman"/>
        </w:rPr>
        <w:t>7.4.1</w:t>
      </w:r>
      <w:r>
        <w:rPr>
          <w:rFonts w:hint="eastAsia" w:ascii="宋体" w:hAnsi="宋体" w:eastAsia="宋体" w:cs="宋体"/>
          <w:kern w:val="2"/>
          <w:sz w:val="21"/>
          <w:szCs w:val="21"/>
          <w:lang w:val="en-US" w:eastAsia="zh-CN" w:bidi="ar-SA"/>
        </w:rPr>
        <w:t>中标后，响应保证金自动转为履约保证金。</w:t>
      </w:r>
    </w:p>
    <w:p>
      <w:pPr>
        <w:spacing w:line="440" w:lineRule="exact"/>
        <w:ind w:firstLine="420"/>
        <w:rPr>
          <w:rFonts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Times New Roman" w:hAnsi="Times New Roman" w:cs="Times New Roman"/>
        </w:rPr>
      </w:pPr>
      <w:r>
        <w:rPr>
          <w:rFonts w:ascii="Times New Roman" w:hAnsi="Times New Roman" w:cs="Times New Roman"/>
        </w:rPr>
        <w:t>7.4.2 成交人不能按本章第7.</w:t>
      </w:r>
      <w:r>
        <w:rPr>
          <w:rFonts w:hint="eastAsia" w:ascii="Times New Roman" w:hAnsi="Times New Roman" w:cs="Times New Roman"/>
        </w:rPr>
        <w:t>4</w:t>
      </w:r>
      <w:r>
        <w:rPr>
          <w:rFonts w:ascii="Times New Roman" w:hAnsi="Times New Roman" w:cs="Times New Roman"/>
        </w:rPr>
        <w:t>.1项要求提交履约保证金的，视为放弃成交候选人，其响应保证金不予退还，给采购人造成的损失超过响应保证金数额的，成交人还应当对超过部分予以赔偿。</w:t>
      </w:r>
    </w:p>
    <w:p>
      <w:pPr>
        <w:pStyle w:val="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highlight w:val="none"/>
        </w:rPr>
      </w:pPr>
      <w:r>
        <w:rPr>
          <w:rFonts w:hint="eastAsia" w:ascii="Times New Roman" w:hAnsi="Times New Roman" w:cs="Times New Roman"/>
          <w:highlight w:val="none"/>
        </w:rPr>
        <w:t>7.4.3履约保证金在</w:t>
      </w:r>
      <w:r>
        <w:rPr>
          <w:rFonts w:hint="eastAsia" w:ascii="宋体" w:hAnsi="宋体" w:eastAsia="宋体" w:cs="宋体"/>
          <w:kern w:val="2"/>
          <w:sz w:val="21"/>
          <w:szCs w:val="21"/>
          <w:highlight w:val="none"/>
          <w:lang w:val="en-US" w:eastAsia="zh-CN" w:bidi="ar-SA"/>
        </w:rPr>
        <w:t>该项目物资供应整体验收完成后28天内无息退还。</w:t>
      </w:r>
    </w:p>
    <w:p>
      <w:pPr>
        <w:keepNext/>
        <w:keepLines/>
        <w:spacing w:before="120" w:after="120"/>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7.5签订合同</w:t>
      </w:r>
    </w:p>
    <w:p>
      <w:pPr>
        <w:spacing w:line="440" w:lineRule="exact"/>
        <w:ind w:firstLine="420"/>
        <w:rPr>
          <w:rFonts w:ascii="Times New Roman" w:hAnsi="Times New Roman" w:cs="Times New Roman"/>
        </w:rPr>
      </w:pPr>
      <w:r>
        <w:rPr>
          <w:rFonts w:ascii="Times New Roman" w:hAnsi="Times New Roman" w:cs="Times New Roman"/>
        </w:rPr>
        <w:t>采购人和成交人应在响应有效期内以及成交通知书发出之日起30日内，根据询比文件和成交人的响应文件订立书面合同。成交人无正当理由拒签合同，在签订合同时向采购人提出附加条件，或不按照询比文件要求提交履约保证金的，采购人取消其成交资格，其响应保证金不予退还；给采购人造成的损失超过响应保证金数额的，成交人还应对超过部分予以赔偿。</w:t>
      </w:r>
    </w:p>
    <w:p>
      <w:pPr>
        <w:keepNext/>
        <w:keepLines/>
        <w:spacing w:before="156" w:beforeLines="50" w:after="156" w:afterLines="50"/>
        <w:outlineLvl w:val="1"/>
        <w:rPr>
          <w:rFonts w:ascii="Times New Roman" w:hAnsi="Times New Roman" w:eastAsia="黑体" w:cs="Times New Roman"/>
          <w:bCs/>
          <w:sz w:val="24"/>
          <w:szCs w:val="32"/>
        </w:rPr>
      </w:pPr>
      <w:r>
        <w:rPr>
          <w:rFonts w:ascii="Times New Roman" w:hAnsi="Times New Roman" w:eastAsia="黑体" w:cs="Times New Roman"/>
          <w:bCs/>
          <w:sz w:val="24"/>
          <w:szCs w:val="32"/>
        </w:rPr>
        <w:t>8. 纪律和监督</w:t>
      </w:r>
    </w:p>
    <w:p>
      <w:pPr>
        <w:keepNext/>
        <w:keepLines/>
        <w:spacing w:before="120" w:after="120"/>
        <w:outlineLvl w:val="2"/>
        <w:rPr>
          <w:rFonts w:hint="eastAsia" w:ascii="Times New Roman" w:hAnsi="Times New Roman" w:eastAsia="黑体" w:cs="Times New Roman"/>
          <w:bCs/>
          <w:sz w:val="24"/>
          <w:szCs w:val="32"/>
        </w:rPr>
      </w:pPr>
      <w:r>
        <w:rPr>
          <w:rFonts w:hint="eastAsia" w:ascii="Times New Roman" w:hAnsi="Times New Roman" w:eastAsia="黑体" w:cs="Times New Roman"/>
          <w:bCs/>
          <w:sz w:val="24"/>
          <w:szCs w:val="32"/>
          <w:lang w:val="en-US" w:eastAsia="zh-CN"/>
        </w:rPr>
        <w:t xml:space="preserve">8.1 </w:t>
      </w:r>
      <w:r>
        <w:rPr>
          <w:rFonts w:hint="eastAsia" w:ascii="Times New Roman" w:hAnsi="Times New Roman" w:eastAsia="黑体" w:cs="Times New Roman"/>
          <w:bCs/>
          <w:sz w:val="24"/>
          <w:szCs w:val="32"/>
        </w:rPr>
        <w:t>对</w:t>
      </w:r>
      <w:r>
        <w:rPr>
          <w:rFonts w:hint="eastAsia" w:ascii="Times New Roman" w:hAnsi="Times New Roman" w:eastAsia="黑体" w:cs="Times New Roman"/>
          <w:bCs/>
          <w:sz w:val="24"/>
          <w:szCs w:val="32"/>
          <w:lang w:eastAsia="zh-CN"/>
        </w:rPr>
        <w:t>采购</w:t>
      </w:r>
      <w:r>
        <w:rPr>
          <w:rFonts w:hint="eastAsia" w:ascii="Times New Roman" w:hAnsi="Times New Roman" w:eastAsia="黑体" w:cs="Times New Roman"/>
          <w:bCs/>
          <w:sz w:val="24"/>
          <w:szCs w:val="32"/>
        </w:rPr>
        <w:t>人的纪律要求</w:t>
      </w:r>
    </w:p>
    <w:p>
      <w:pPr>
        <w:spacing w:line="440" w:lineRule="exact"/>
        <w:ind w:firstLine="420"/>
        <w:rPr>
          <w:rFonts w:hint="eastAsia" w:ascii="Times New Roman" w:hAnsi="Times New Roman" w:cs="Times New Roman"/>
          <w:lang w:val="en-US" w:eastAsia="zh-CN"/>
        </w:rPr>
      </w:pPr>
      <w:r>
        <w:rPr>
          <w:rFonts w:hint="eastAsia" w:ascii="Times New Roman" w:hAnsi="Times New Roman" w:cs="Times New Roman"/>
          <w:lang w:eastAsia="zh-CN"/>
        </w:rPr>
        <w:t>采购</w:t>
      </w:r>
      <w:r>
        <w:rPr>
          <w:rFonts w:hint="eastAsia" w:ascii="Times New Roman" w:hAnsi="Times New Roman" w:cs="Times New Roman"/>
        </w:rPr>
        <w:t>人不得泄露</w:t>
      </w:r>
      <w:r>
        <w:rPr>
          <w:rFonts w:hint="eastAsia" w:ascii="Times New Roman" w:hAnsi="Times New Roman" w:cs="Times New Roman"/>
          <w:lang w:eastAsia="zh-CN"/>
        </w:rPr>
        <w:t>采购</w:t>
      </w:r>
      <w:r>
        <w:rPr>
          <w:rFonts w:hint="eastAsia" w:ascii="Times New Roman" w:hAnsi="Times New Roman" w:cs="Times New Roman"/>
        </w:rPr>
        <w:t>活动中应当保密的情况和资料， 不得与</w:t>
      </w:r>
      <w:r>
        <w:rPr>
          <w:rFonts w:hint="eastAsia" w:ascii="Times New Roman" w:hAnsi="Times New Roman" w:cs="Times New Roman"/>
          <w:lang w:eastAsia="zh-CN"/>
        </w:rPr>
        <w:t>响应供应商</w:t>
      </w:r>
      <w:r>
        <w:rPr>
          <w:rFonts w:hint="eastAsia" w:ascii="Times New Roman" w:hAnsi="Times New Roman" w:cs="Times New Roman"/>
        </w:rPr>
        <w:t>串通损害国家利益、社会公共利益或者他人合法权益。</w:t>
      </w:r>
    </w:p>
    <w:p>
      <w:pPr>
        <w:keepNext/>
        <w:keepLines/>
        <w:spacing w:before="120" w:after="120"/>
        <w:outlineLvl w:val="2"/>
        <w:rPr>
          <w:rFonts w:hint="default" w:ascii="Times New Roman" w:hAnsi="Times New Roman" w:eastAsia="黑体" w:cs="Times New Roman"/>
          <w:bCs/>
          <w:sz w:val="24"/>
          <w:szCs w:val="32"/>
          <w:lang w:val="en-US" w:eastAsia="zh-CN"/>
        </w:rPr>
      </w:pPr>
      <w:r>
        <w:rPr>
          <w:rFonts w:hint="eastAsia" w:ascii="Times New Roman" w:hAnsi="Times New Roman" w:eastAsia="黑体" w:cs="Times New Roman"/>
          <w:bCs/>
          <w:sz w:val="24"/>
          <w:szCs w:val="32"/>
          <w:lang w:val="en-US" w:eastAsia="zh-CN"/>
        </w:rPr>
        <w:t>8.2对响应供应商的纪律要求</w:t>
      </w:r>
    </w:p>
    <w:p>
      <w:pPr>
        <w:spacing w:line="440" w:lineRule="exact"/>
        <w:ind w:firstLine="420"/>
        <w:rPr>
          <w:rFonts w:hint="eastAsia" w:ascii="Times New Roman" w:hAnsi="Times New Roman" w:cs="Times New Roman"/>
        </w:rPr>
      </w:pPr>
      <w:r>
        <w:rPr>
          <w:rFonts w:hint="eastAsia" w:ascii="Times New Roman" w:hAnsi="Times New Roman" w:cs="Times New Roman"/>
        </w:rPr>
        <w:t>供应商不得相互串通报价或与采购人串通报价，不得向采购人或评审小组成员行贿谋取成交，不得以他人名义报价或以其他方式弄虚作假骗取成交；供应商不得以任何方式干扰、影响评审工作。</w:t>
      </w:r>
    </w:p>
    <w:p>
      <w:pPr>
        <w:keepNext/>
        <w:keepLines/>
        <w:spacing w:before="120" w:after="120"/>
        <w:outlineLvl w:val="2"/>
        <w:rPr>
          <w:rFonts w:hint="eastAsia" w:ascii="Times New Roman" w:hAnsi="Times New Roman" w:eastAsia="黑体" w:cs="Times New Roman"/>
          <w:bCs/>
          <w:sz w:val="24"/>
          <w:szCs w:val="32"/>
          <w:lang w:val="en-US" w:eastAsia="zh-CN"/>
        </w:rPr>
      </w:pPr>
      <w:r>
        <w:rPr>
          <w:rFonts w:hint="eastAsia" w:ascii="Times New Roman" w:hAnsi="Times New Roman" w:eastAsia="黑体" w:cs="Times New Roman"/>
          <w:bCs/>
          <w:sz w:val="24"/>
          <w:szCs w:val="32"/>
          <w:lang w:val="en-US" w:eastAsia="zh-CN"/>
        </w:rPr>
        <w:t>8.3 对评审小组成员的纪律要求</w:t>
      </w:r>
    </w:p>
    <w:p>
      <w:pPr>
        <w:spacing w:line="440" w:lineRule="exact"/>
        <w:ind w:firstLine="420"/>
        <w:rPr>
          <w:rFonts w:hint="default" w:ascii="Times New Roman" w:hAnsi="Times New Roman" w:cs="Times New Roman"/>
          <w:lang w:val="en-US" w:eastAsia="zh-CN"/>
        </w:rPr>
      </w:pPr>
      <w:r>
        <w:rPr>
          <w:rFonts w:hint="eastAsia" w:ascii="Times New Roman" w:hAnsi="Times New Roman" w:cs="Times New Roman"/>
          <w:lang w:eastAsia="zh-CN"/>
        </w:rPr>
        <w:t>评审小组</w:t>
      </w:r>
      <w:r>
        <w:rPr>
          <w:rFonts w:hint="eastAsia" w:ascii="Times New Roman" w:hAnsi="Times New Roman" w:cs="Times New Roman"/>
        </w:rPr>
        <w:t>成员不得收受他人的财物或者其他好处，不得向他人透露对</w:t>
      </w:r>
      <w:r>
        <w:rPr>
          <w:rFonts w:hint="eastAsia" w:ascii="Times New Roman" w:hAnsi="Times New Roman" w:cs="Times New Roman"/>
          <w:lang w:eastAsia="zh-CN"/>
        </w:rPr>
        <w:t>响应</w:t>
      </w:r>
      <w:r>
        <w:rPr>
          <w:rFonts w:hint="eastAsia" w:ascii="Times New Roman" w:hAnsi="Times New Roman" w:cs="Times New Roman"/>
        </w:rPr>
        <w:t>文件的评审和比较、中标候选人的推荐情况以及</w:t>
      </w:r>
      <w:r>
        <w:rPr>
          <w:rFonts w:hint="eastAsia" w:ascii="Times New Roman" w:hAnsi="Times New Roman" w:cs="Times New Roman"/>
          <w:lang w:eastAsia="zh-CN"/>
        </w:rPr>
        <w:t>评审</w:t>
      </w:r>
      <w:r>
        <w:rPr>
          <w:rFonts w:hint="eastAsia" w:ascii="Times New Roman" w:hAnsi="Times New Roman" w:cs="Times New Roman"/>
        </w:rPr>
        <w:t>有关的其他情况。在</w:t>
      </w:r>
      <w:r>
        <w:rPr>
          <w:rFonts w:hint="eastAsia" w:ascii="Times New Roman" w:hAnsi="Times New Roman" w:cs="Times New Roman"/>
          <w:lang w:eastAsia="zh-CN"/>
        </w:rPr>
        <w:t>评审</w:t>
      </w:r>
      <w:r>
        <w:rPr>
          <w:rFonts w:hint="eastAsia" w:ascii="Times New Roman" w:hAnsi="Times New Roman" w:cs="Times New Roman"/>
        </w:rPr>
        <w:t>活动中，</w:t>
      </w:r>
      <w:r>
        <w:rPr>
          <w:rFonts w:hint="eastAsia" w:ascii="Times New Roman" w:hAnsi="Times New Roman" w:cs="Times New Roman"/>
          <w:lang w:eastAsia="zh-CN"/>
        </w:rPr>
        <w:t>评审小组</w:t>
      </w:r>
      <w:r>
        <w:rPr>
          <w:rFonts w:hint="eastAsia" w:ascii="Times New Roman" w:hAnsi="Times New Roman" w:cs="Times New Roman"/>
        </w:rPr>
        <w:t>成员应当客观、公正地履行职责，遵守职业道德，不得擅离职守，影响评标程序正常进行，不得使用第三章“</w:t>
      </w:r>
      <w:r>
        <w:rPr>
          <w:rFonts w:hint="eastAsia" w:ascii="Times New Roman" w:hAnsi="Times New Roman" w:cs="Times New Roman"/>
          <w:lang w:eastAsia="zh-CN"/>
        </w:rPr>
        <w:t>评审</w:t>
      </w:r>
      <w:r>
        <w:rPr>
          <w:rFonts w:hint="eastAsia" w:ascii="Times New Roman" w:hAnsi="Times New Roman" w:cs="Times New Roman"/>
        </w:rPr>
        <w:t>办法”没有规定的评审因素和标准进行</w:t>
      </w:r>
      <w:r>
        <w:rPr>
          <w:rFonts w:hint="eastAsia" w:ascii="Times New Roman" w:hAnsi="Times New Roman" w:cs="Times New Roman"/>
          <w:lang w:eastAsia="zh-CN"/>
        </w:rPr>
        <w:t>评审</w:t>
      </w:r>
      <w:r>
        <w:rPr>
          <w:rFonts w:hint="eastAsia" w:ascii="Times New Roman" w:hAnsi="Times New Roman" w:cs="Times New Roman"/>
        </w:rPr>
        <w:t>。</w:t>
      </w:r>
    </w:p>
    <w:p>
      <w:pPr>
        <w:keepNext/>
        <w:keepLines/>
        <w:spacing w:before="156" w:beforeLines="50" w:after="156" w:afterLines="50"/>
        <w:outlineLvl w:val="1"/>
        <w:rPr>
          <w:rFonts w:ascii="Times New Roman" w:hAnsi="Times New Roman" w:eastAsia="黑体" w:cs="Times New Roman"/>
          <w:bCs/>
          <w:sz w:val="24"/>
          <w:szCs w:val="32"/>
        </w:rPr>
      </w:pPr>
      <w:r>
        <w:rPr>
          <w:rFonts w:hint="eastAsia" w:ascii="Times New Roman" w:hAnsi="Times New Roman" w:eastAsia="黑体" w:cs="Times New Roman"/>
          <w:bCs/>
          <w:sz w:val="24"/>
          <w:szCs w:val="32"/>
        </w:rPr>
        <w:t xml:space="preserve">9. </w:t>
      </w:r>
      <w:r>
        <w:rPr>
          <w:rFonts w:ascii="Times New Roman" w:hAnsi="Times New Roman" w:eastAsia="黑体" w:cs="Times New Roman"/>
          <w:bCs/>
          <w:sz w:val="24"/>
          <w:szCs w:val="32"/>
        </w:rPr>
        <w:t>需要补充的其他内容</w:t>
      </w:r>
    </w:p>
    <w:p>
      <w:pPr>
        <w:spacing w:line="440" w:lineRule="exact"/>
        <w:ind w:firstLine="420"/>
        <w:rPr>
          <w:rFonts w:hint="eastAsia" w:ascii="Times New Roman" w:hAnsi="Times New Roman" w:cs="Times New Roman"/>
        </w:rPr>
      </w:pPr>
      <w:r>
        <w:rPr>
          <w:rFonts w:hint="eastAsia" w:ascii="Times New Roman" w:hAnsi="Times New Roman" w:cs="Times New Roman"/>
        </w:rPr>
        <w:t>需要补充的其他内容：见供应商须知前附表。</w:t>
      </w:r>
    </w:p>
    <w:bookmarkEnd w:id="49"/>
    <w:bookmarkEnd w:id="50"/>
    <w:bookmarkEnd w:id="51"/>
    <w:p>
      <w:pPr>
        <w:spacing w:line="440" w:lineRule="exact"/>
        <w:ind w:firstLine="420"/>
        <w:rPr>
          <w:rFonts w:hint="eastAsia" w:ascii="Times New Roman" w:hAnsi="Times New Roman" w:cs="Times New Roman"/>
        </w:rPr>
      </w:pPr>
      <w:r>
        <w:rPr>
          <w:rFonts w:hint="eastAsia" w:ascii="Times New Roman" w:hAnsi="Times New Roman" w:cs="Times New Roman"/>
        </w:rPr>
        <w:br w:type="page"/>
      </w:r>
    </w:p>
    <w:p>
      <w:pPr>
        <w:pStyle w:val="3"/>
        <w:spacing w:before="312" w:after="312"/>
        <w:rPr>
          <w:rFonts w:ascii="Times New Roman" w:hAnsi="Times New Roman" w:eastAsia="宋体" w:cs="Times New Roman"/>
        </w:rPr>
      </w:pPr>
      <w:bookmarkStart w:id="52" w:name="_Toc2394"/>
      <w:r>
        <w:rPr>
          <w:rFonts w:ascii="Times New Roman" w:hAnsi="Times New Roman" w:eastAsia="宋体" w:cs="Times New Roman"/>
        </w:rPr>
        <w:t>评审办法</w:t>
      </w:r>
      <w:bookmarkEnd w:id="52"/>
    </w:p>
    <w:p>
      <w:pPr>
        <w:rPr>
          <w:rFonts w:ascii="Times New Roman" w:hAnsi="Times New Roman" w:eastAsia="宋体" w:cs="Times New Roman"/>
        </w:rPr>
        <w:sectPr>
          <w:footerReference r:id="rId5" w:type="default"/>
          <w:footnotePr>
            <w:numFmt w:val="decimalEnclosedCircleChinese"/>
            <w:numRestart w:val="eachPage"/>
          </w:footnotePr>
          <w:pgSz w:w="11906" w:h="16838"/>
          <w:pgMar w:top="1440" w:right="1797" w:bottom="1440" w:left="1797" w:header="851" w:footer="992" w:gutter="0"/>
          <w:pgNumType w:fmt="decimal"/>
          <w:cols w:space="720" w:num="1"/>
          <w:docGrid w:type="linesAndChars" w:linePitch="312" w:charSpace="0"/>
        </w:sectPr>
      </w:pPr>
    </w:p>
    <w:p>
      <w:pPr>
        <w:spacing w:afterLines="100" w:line="420" w:lineRule="exact"/>
        <w:jc w:val="center"/>
        <w:rPr>
          <w:rFonts w:ascii="Times New Roman" w:hAnsi="Times New Roman" w:eastAsia="黑体" w:cs="Times New Roman"/>
          <w:sz w:val="28"/>
          <w:szCs w:val="28"/>
        </w:rPr>
      </w:pPr>
      <w:r>
        <w:rPr>
          <w:rFonts w:hint="default" w:ascii="Times New Roman" w:hAnsi="Times New Roman" w:eastAsia="黑体" w:cs="Times New Roman"/>
          <w:color w:val="auto"/>
          <w:sz w:val="28"/>
          <w:szCs w:val="28"/>
          <w:highlight w:val="none"/>
        </w:rPr>
        <w:t>评</w:t>
      </w:r>
      <w:r>
        <w:rPr>
          <w:rFonts w:hint="default" w:ascii="Times New Roman" w:hAnsi="Times New Roman" w:eastAsia="黑体" w:cs="Times New Roman"/>
          <w:color w:val="auto"/>
          <w:sz w:val="28"/>
          <w:szCs w:val="28"/>
          <w:highlight w:val="none"/>
          <w:lang w:val="en-US" w:eastAsia="zh-CN"/>
        </w:rPr>
        <w:t>审</w:t>
      </w:r>
      <w:r>
        <w:rPr>
          <w:rFonts w:hint="default" w:ascii="Times New Roman" w:hAnsi="Times New Roman" w:eastAsia="黑体" w:cs="Times New Roman"/>
          <w:color w:val="auto"/>
          <w:sz w:val="28"/>
          <w:szCs w:val="28"/>
          <w:highlight w:val="none"/>
        </w:rPr>
        <w:t>办法前附表</w:t>
      </w:r>
      <w:r>
        <w:rPr>
          <w:rFonts w:hint="eastAsia" w:ascii="Times New Roman" w:hAnsi="Times New Roman" w:eastAsia="黑体" w:cs="Times New Roman"/>
          <w:color w:val="auto"/>
          <w:sz w:val="28"/>
          <w:szCs w:val="28"/>
          <w:highlight w:val="none"/>
          <w:lang w:eastAsia="zh-CN"/>
        </w:rPr>
        <w:t>（</w:t>
      </w:r>
      <w:r>
        <w:rPr>
          <w:rFonts w:hint="eastAsia" w:ascii="Times New Roman" w:hAnsi="Times New Roman" w:eastAsia="黑体" w:cs="Times New Roman"/>
          <w:color w:val="auto"/>
          <w:sz w:val="28"/>
          <w:szCs w:val="28"/>
          <w:highlight w:val="none"/>
          <w:lang w:val="en-US" w:eastAsia="zh-CN"/>
        </w:rPr>
        <w:t>技术评分最低标价法</w:t>
      </w:r>
      <w:r>
        <w:rPr>
          <w:rFonts w:hint="eastAsia" w:ascii="Times New Roman" w:hAnsi="Times New Roman" w:eastAsia="黑体" w:cs="Times New Roman"/>
          <w:color w:val="auto"/>
          <w:sz w:val="28"/>
          <w:szCs w:val="28"/>
          <w:highlight w:val="none"/>
          <w:lang w:eastAsia="zh-CN"/>
        </w:rPr>
        <w:t>）</w:t>
      </w:r>
    </w:p>
    <w:p>
      <w:pPr>
        <w:pStyle w:val="29"/>
        <w:numPr>
          <w:ilvl w:val="0"/>
          <w:numId w:val="0"/>
        </w:numPr>
        <w:spacing w:before="0"/>
        <w:outlineLvl w:val="9"/>
        <w:rPr>
          <w:rFonts w:hint="default" w:ascii="Times New Roman" w:hAnsi="Times New Roman" w:eastAsia="黑体" w:cs="Times New Roman"/>
          <w:color w:val="auto"/>
          <w:sz w:val="28"/>
          <w:szCs w:val="28"/>
          <w:highlight w:val="none"/>
          <w:lang w:val="en-US" w:eastAsia="zh-CN"/>
        </w:rPr>
      </w:pPr>
      <w:bookmarkStart w:id="53" w:name="_Toc447808662"/>
      <w:bookmarkStart w:id="54" w:name="_Toc14847"/>
      <w:bookmarkStart w:id="55" w:name="_Toc457482536"/>
      <w:bookmarkStart w:id="56" w:name="_Toc3834"/>
      <w:bookmarkStart w:id="57" w:name="_Toc152042304"/>
      <w:bookmarkStart w:id="58" w:name="_Toc152045528"/>
      <w:bookmarkStart w:id="59" w:name="_Toc144974496"/>
      <w:r>
        <w:rPr>
          <w:rFonts w:hint="eastAsia" w:ascii="宋体" w:hAnsi="宋体" w:eastAsia="宋体"/>
          <w:b/>
          <w:bCs/>
          <w:szCs w:val="28"/>
        </w:rPr>
        <w:t>前附表</w:t>
      </w:r>
      <w:bookmarkEnd w:id="53"/>
      <w:bookmarkEnd w:id="54"/>
      <w:bookmarkEnd w:id="55"/>
      <w:bookmarkEnd w:id="56"/>
      <w:bookmarkEnd w:id="57"/>
      <w:bookmarkEnd w:id="58"/>
      <w:bookmarkEnd w:id="59"/>
      <w:r>
        <w:rPr>
          <w:rFonts w:hint="eastAsia" w:ascii="宋体" w:hAnsi="宋体" w:eastAsia="宋体"/>
          <w:b/>
          <w:bCs/>
          <w:szCs w:val="28"/>
        </w:rPr>
        <w:t>A</w:t>
      </w:r>
    </w:p>
    <w:tbl>
      <w:tblPr>
        <w:tblStyle w:val="19"/>
        <w:tblW w:w="91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88"/>
        <w:gridCol w:w="1060"/>
        <w:gridCol w:w="1774"/>
        <w:gridCol w:w="56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1748" w:type="dxa"/>
            <w:gridSpan w:val="2"/>
            <w:vAlign w:val="center"/>
          </w:tcPr>
          <w:p>
            <w:pPr>
              <w:widowControl/>
              <w:jc w:val="center"/>
              <w:rPr>
                <w:rFonts w:hint="eastAsia" w:ascii="宋体" w:hAnsi="宋体" w:eastAsia="宋体" w:cs="宋体"/>
                <w:color w:val="auto"/>
                <w:kern w:val="0"/>
                <w:sz w:val="21"/>
                <w:szCs w:val="21"/>
                <w:highlight w:val="none"/>
              </w:rPr>
            </w:pPr>
            <w:r>
              <w:rPr>
                <w:rFonts w:hint="eastAsia" w:ascii="宋体" w:hAnsi="宋体" w:eastAsia="宋体" w:cs="宋体"/>
                <w:b/>
                <w:bCs/>
                <w:kern w:val="0"/>
                <w:sz w:val="21"/>
                <w:szCs w:val="21"/>
              </w:rPr>
              <w:t>条款号</w:t>
            </w:r>
          </w:p>
        </w:tc>
        <w:tc>
          <w:tcPr>
            <w:tcW w:w="1774" w:type="dxa"/>
            <w:vAlign w:val="center"/>
          </w:tcPr>
          <w:p>
            <w:pPr>
              <w:widowControl/>
              <w:ind w:firstLine="105" w:firstLineChars="50"/>
              <w:jc w:val="center"/>
              <w:rPr>
                <w:rFonts w:hint="eastAsia" w:ascii="宋体" w:hAnsi="宋体" w:eastAsia="宋体" w:cs="宋体"/>
                <w:color w:val="auto"/>
                <w:kern w:val="0"/>
                <w:sz w:val="21"/>
                <w:szCs w:val="21"/>
                <w:highlight w:val="none"/>
              </w:rPr>
            </w:pPr>
            <w:r>
              <w:rPr>
                <w:rFonts w:hint="eastAsia" w:ascii="宋体" w:hAnsi="宋体" w:eastAsia="宋体" w:cs="宋体"/>
                <w:b/>
                <w:bCs/>
                <w:kern w:val="0"/>
                <w:sz w:val="21"/>
                <w:szCs w:val="21"/>
              </w:rPr>
              <w:t>评审因素</w:t>
            </w:r>
          </w:p>
        </w:tc>
        <w:tc>
          <w:tcPr>
            <w:tcW w:w="5676" w:type="dxa"/>
            <w:vAlign w:val="center"/>
          </w:tcPr>
          <w:p>
            <w:pPr>
              <w:widowControl/>
              <w:ind w:firstLine="105" w:firstLineChars="50"/>
              <w:jc w:val="center"/>
              <w:rPr>
                <w:rFonts w:hint="eastAsia" w:ascii="宋体" w:hAnsi="宋体" w:eastAsia="宋体" w:cs="宋体"/>
                <w:color w:val="auto"/>
                <w:kern w:val="0"/>
                <w:sz w:val="21"/>
                <w:szCs w:val="21"/>
                <w:highlight w:val="none"/>
              </w:rPr>
            </w:pPr>
            <w:r>
              <w:rPr>
                <w:rFonts w:hint="eastAsia" w:ascii="宋体" w:hAnsi="宋体" w:eastAsia="宋体" w:cs="宋体"/>
                <w:b/>
                <w:bCs/>
                <w:kern w:val="0"/>
                <w:sz w:val="21"/>
                <w:szCs w:val="21"/>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688" w:type="dxa"/>
            <w:vAlign w:val="center"/>
          </w:tcPr>
          <w:p>
            <w:pPr>
              <w:widowControl/>
              <w:jc w:val="center"/>
              <w:rPr>
                <w:rFonts w:hint="eastAsia" w:ascii="宋体" w:hAnsi="宋体" w:eastAsia="宋体" w:cs="宋体"/>
                <w:bCs/>
                <w:color w:val="auto"/>
                <w:kern w:val="0"/>
                <w:sz w:val="21"/>
                <w:szCs w:val="21"/>
                <w:highlight w:val="none"/>
              </w:rPr>
            </w:pPr>
            <w:r>
              <w:rPr>
                <w:rFonts w:hint="eastAsia" w:ascii="宋体" w:hAnsi="宋体" w:eastAsia="宋体" w:cs="宋体"/>
                <w:bCs/>
                <w:kern w:val="0"/>
                <w:sz w:val="21"/>
                <w:szCs w:val="21"/>
              </w:rPr>
              <w:t>1</w:t>
            </w:r>
          </w:p>
        </w:tc>
        <w:tc>
          <w:tcPr>
            <w:tcW w:w="1060" w:type="dxa"/>
            <w:vAlign w:val="center"/>
          </w:tcPr>
          <w:p>
            <w:pPr>
              <w:widowControl/>
              <w:jc w:val="center"/>
              <w:rPr>
                <w:rFonts w:hint="eastAsia" w:ascii="宋体" w:hAnsi="宋体" w:eastAsia="宋体" w:cs="宋体"/>
                <w:bCs/>
                <w:color w:val="auto"/>
                <w:kern w:val="0"/>
                <w:sz w:val="21"/>
                <w:szCs w:val="21"/>
                <w:highlight w:val="none"/>
              </w:rPr>
            </w:pPr>
            <w:r>
              <w:rPr>
                <w:rFonts w:hint="eastAsia" w:ascii="宋体" w:hAnsi="宋体" w:eastAsia="宋体" w:cs="宋体"/>
                <w:bCs/>
                <w:kern w:val="0"/>
                <w:sz w:val="21"/>
                <w:szCs w:val="21"/>
              </w:rPr>
              <w:t>评审方法</w:t>
            </w:r>
          </w:p>
        </w:tc>
        <w:tc>
          <w:tcPr>
            <w:tcW w:w="1774" w:type="dxa"/>
            <w:tcMar>
              <w:left w:w="75" w:type="dxa"/>
            </w:tcMar>
            <w:vAlign w:val="center"/>
          </w:tcPr>
          <w:p>
            <w:pPr>
              <w:widowControl/>
              <w:adjustRightInd w:val="0"/>
              <w:snapToGrid w:val="0"/>
              <w:jc w:val="center"/>
              <w:rPr>
                <w:rFonts w:hint="eastAsia" w:ascii="宋体" w:hAnsi="宋体" w:eastAsia="宋体" w:cs="宋体"/>
                <w:kern w:val="0"/>
                <w:sz w:val="21"/>
                <w:szCs w:val="21"/>
              </w:rPr>
            </w:pPr>
            <w:r>
              <w:rPr>
                <w:rFonts w:hint="eastAsia" w:ascii="宋体" w:hAnsi="宋体" w:eastAsia="宋体" w:cs="宋体"/>
                <w:kern w:val="0"/>
                <w:sz w:val="21"/>
                <w:szCs w:val="21"/>
              </w:rPr>
              <w:t>成交候选人</w:t>
            </w:r>
          </w:p>
          <w:p>
            <w:pPr>
              <w:widowControl/>
              <w:adjustRightInd w:val="0"/>
              <w:snapToGrid w:val="0"/>
              <w:jc w:val="center"/>
              <w:rPr>
                <w:rFonts w:hint="eastAsia" w:ascii="宋体" w:hAnsi="宋体" w:eastAsia="宋体" w:cs="宋体"/>
                <w:color w:val="auto"/>
                <w:kern w:val="0"/>
                <w:sz w:val="21"/>
                <w:szCs w:val="21"/>
                <w:highlight w:val="none"/>
              </w:rPr>
            </w:pPr>
            <w:r>
              <w:rPr>
                <w:rFonts w:hint="eastAsia" w:ascii="宋体" w:hAnsi="宋体" w:eastAsia="宋体" w:cs="宋体"/>
                <w:kern w:val="0"/>
                <w:sz w:val="21"/>
                <w:szCs w:val="21"/>
              </w:rPr>
              <w:t>排序方法</w:t>
            </w:r>
          </w:p>
        </w:tc>
        <w:tc>
          <w:tcPr>
            <w:tcW w:w="5676" w:type="dxa"/>
            <w:tcMar>
              <w:left w:w="75" w:type="dxa"/>
            </w:tcMar>
            <w:vAlign w:val="center"/>
          </w:tcPr>
          <w:p>
            <w:pPr>
              <w:keepNext w:val="0"/>
              <w:keepLines w:val="0"/>
              <w:widowControl/>
              <w:suppressLineNumbers w:val="0"/>
              <w:jc w:val="left"/>
            </w:pPr>
            <w:r>
              <w:rPr>
                <w:rFonts w:hint="eastAsia" w:ascii="宋体" w:hAnsi="宋体" w:eastAsia="宋体" w:cs="宋体"/>
                <w:color w:val="000000"/>
                <w:kern w:val="0"/>
                <w:sz w:val="22"/>
                <w:szCs w:val="22"/>
                <w:lang w:val="en-US" w:eastAsia="zh-CN" w:bidi="ar"/>
              </w:rPr>
              <w:t xml:space="preserve">评标委员会按评标价由低到高顺序推荐中标候选人，评标价相等时，评标委员会依次按照以下优先顺序推荐中标候选人：  </w:t>
            </w:r>
          </w:p>
          <w:p>
            <w:pPr>
              <w:keepNext w:val="0"/>
              <w:keepLines w:val="0"/>
              <w:widowControl/>
              <w:suppressLineNumbers w:val="0"/>
              <w:jc w:val="left"/>
            </w:pPr>
            <w:r>
              <w:rPr>
                <w:rFonts w:hint="eastAsia" w:ascii="宋体" w:hAnsi="宋体" w:eastAsia="宋体" w:cs="宋体"/>
                <w:color w:val="000000"/>
                <w:kern w:val="0"/>
                <w:sz w:val="22"/>
                <w:szCs w:val="22"/>
                <w:lang w:val="en-US" w:eastAsia="zh-CN" w:bidi="ar"/>
              </w:rPr>
              <w:t>（</w:t>
            </w:r>
            <w:r>
              <w:rPr>
                <w:rFonts w:hint="eastAsia" w:ascii="Times New Roman" w:hAnsi="Times New Roman" w:eastAsia="宋体" w:cs="Times New Roman"/>
                <w:color w:val="000000"/>
                <w:kern w:val="0"/>
                <w:sz w:val="22"/>
                <w:szCs w:val="22"/>
                <w:lang w:val="en-US" w:eastAsia="zh-CN" w:bidi="ar"/>
              </w:rPr>
              <w:t>1</w:t>
            </w:r>
            <w:r>
              <w:rPr>
                <w:rFonts w:hint="eastAsia" w:ascii="宋体" w:hAnsi="宋体" w:eastAsia="宋体" w:cs="宋体"/>
                <w:color w:val="000000"/>
                <w:kern w:val="0"/>
                <w:sz w:val="22"/>
                <w:szCs w:val="22"/>
                <w:lang w:val="en-US" w:eastAsia="zh-CN" w:bidi="ar"/>
              </w:rPr>
              <w:t xml:space="preserve">）商务及技术文件得分较高的投标人优先； </w:t>
            </w:r>
          </w:p>
          <w:p>
            <w:pPr>
              <w:keepNext w:val="0"/>
              <w:keepLines w:val="0"/>
              <w:widowControl/>
              <w:suppressLineNumbers w:val="0"/>
              <w:jc w:val="left"/>
            </w:pPr>
            <w:r>
              <w:rPr>
                <w:rFonts w:hint="eastAsia" w:ascii="宋体" w:hAnsi="宋体" w:eastAsia="宋体" w:cs="宋体"/>
                <w:color w:val="000000"/>
                <w:kern w:val="0"/>
                <w:sz w:val="22"/>
                <w:szCs w:val="22"/>
                <w:lang w:val="en-US" w:eastAsia="zh-CN" w:bidi="ar"/>
              </w:rPr>
              <w:t>（</w:t>
            </w:r>
            <w:r>
              <w:rPr>
                <w:rFonts w:hint="eastAsia" w:ascii="Times New Roman" w:hAnsi="Times New Roman" w:eastAsia="宋体" w:cs="Times New Roman"/>
                <w:color w:val="000000"/>
                <w:kern w:val="0"/>
                <w:sz w:val="22"/>
                <w:szCs w:val="22"/>
                <w:lang w:val="en-US" w:eastAsia="zh-CN" w:bidi="ar"/>
              </w:rPr>
              <w:t>2</w:t>
            </w:r>
            <w:r>
              <w:rPr>
                <w:rFonts w:hint="eastAsia" w:ascii="宋体" w:hAnsi="宋体" w:eastAsia="宋体" w:cs="宋体"/>
                <w:color w:val="000000"/>
                <w:kern w:val="0"/>
                <w:sz w:val="22"/>
                <w:szCs w:val="22"/>
                <w:lang w:val="en-US" w:eastAsia="zh-CN" w:bidi="ar"/>
              </w:rPr>
              <w:t xml:space="preserve">）投标文件提供的业绩数量多的投标人优先； </w:t>
            </w:r>
          </w:p>
          <w:p>
            <w:pPr>
              <w:keepNext w:val="0"/>
              <w:keepLines w:val="0"/>
              <w:widowControl/>
              <w:suppressLineNumbers w:val="0"/>
              <w:jc w:val="left"/>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000000"/>
                <w:kern w:val="0"/>
                <w:sz w:val="22"/>
                <w:szCs w:val="22"/>
                <w:lang w:val="en-US" w:eastAsia="zh-CN" w:bidi="ar"/>
              </w:rPr>
              <w:t>（</w:t>
            </w:r>
            <w:r>
              <w:rPr>
                <w:rFonts w:hint="eastAsia" w:ascii="Times New Roman" w:hAnsi="Times New Roman" w:eastAsia="宋体" w:cs="Times New Roman"/>
                <w:color w:val="000000"/>
                <w:kern w:val="0"/>
                <w:sz w:val="22"/>
                <w:szCs w:val="22"/>
                <w:lang w:val="en-US" w:eastAsia="zh-CN" w:bidi="ar"/>
              </w:rPr>
              <w:t>3</w:t>
            </w:r>
            <w:r>
              <w:rPr>
                <w:rFonts w:hint="eastAsia" w:ascii="宋体" w:hAnsi="宋体" w:eastAsia="宋体" w:cs="宋体"/>
                <w:color w:val="000000"/>
                <w:kern w:val="0"/>
                <w:sz w:val="22"/>
                <w:szCs w:val="22"/>
                <w:lang w:val="en-US" w:eastAsia="zh-CN" w:bidi="ar"/>
              </w:rPr>
              <w:t xml:space="preserve">）投标文件提供的业绩累计合同金额大的投标人优先。 </w:t>
            </w:r>
          </w:p>
        </w:tc>
      </w:tr>
    </w:tbl>
    <w:p>
      <w:pPr>
        <w:adjustRightInd w:val="0"/>
        <w:snapToGrid w:val="0"/>
        <w:spacing w:line="360" w:lineRule="auto"/>
        <w:ind w:firstLine="420"/>
        <w:textAlignment w:val="baseline"/>
        <w:rPr>
          <w:rFonts w:hint="eastAsia" w:ascii="宋体" w:hAnsi="宋体" w:eastAsia="宋体" w:cs="宋体"/>
          <w:color w:val="auto"/>
          <w:sz w:val="21"/>
          <w:szCs w:val="21"/>
          <w:highlight w:val="none"/>
        </w:rPr>
      </w:pPr>
    </w:p>
    <w:tbl>
      <w:tblPr>
        <w:tblStyle w:val="19"/>
        <w:tblW w:w="91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84"/>
        <w:gridCol w:w="1096"/>
        <w:gridCol w:w="7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1780" w:type="dxa"/>
            <w:gridSpan w:val="2"/>
            <w:vAlign w:val="center"/>
          </w:tcPr>
          <w:p>
            <w:pPr>
              <w:widowControl/>
              <w:spacing w:line="360" w:lineRule="atLeast"/>
              <w:ind w:firstLine="0" w:firstLineChars="0"/>
              <w:jc w:val="center"/>
              <w:rPr>
                <w:rFonts w:hint="eastAsia" w:ascii="宋体" w:hAnsi="宋体" w:eastAsia="宋体" w:cs="宋体"/>
                <w:color w:val="auto"/>
                <w:kern w:val="0"/>
                <w:sz w:val="21"/>
                <w:szCs w:val="21"/>
                <w:highlight w:val="none"/>
              </w:rPr>
            </w:pPr>
            <w:r>
              <w:rPr>
                <w:rFonts w:hint="eastAsia" w:ascii="宋体" w:hAnsi="宋体" w:eastAsia="宋体" w:cs="宋体"/>
                <w:b/>
                <w:bCs/>
                <w:color w:val="auto"/>
                <w:kern w:val="0"/>
                <w:sz w:val="21"/>
                <w:szCs w:val="21"/>
                <w:highlight w:val="none"/>
              </w:rPr>
              <w:t>条款号</w:t>
            </w:r>
          </w:p>
        </w:tc>
        <w:tc>
          <w:tcPr>
            <w:tcW w:w="7418" w:type="dxa"/>
            <w:vAlign w:val="center"/>
          </w:tcPr>
          <w:p>
            <w:pPr>
              <w:widowControl/>
              <w:spacing w:line="360" w:lineRule="atLeast"/>
              <w:ind w:firstLine="0" w:firstLineChars="0"/>
              <w:jc w:val="center"/>
              <w:rPr>
                <w:rFonts w:hint="eastAsia" w:ascii="宋体" w:hAnsi="宋体" w:eastAsia="宋体" w:cs="宋体"/>
                <w:color w:val="auto"/>
                <w:kern w:val="0"/>
                <w:sz w:val="21"/>
                <w:szCs w:val="21"/>
                <w:highlight w:val="none"/>
              </w:rPr>
            </w:pPr>
            <w:r>
              <w:rPr>
                <w:rFonts w:hint="eastAsia" w:ascii="宋体" w:hAnsi="宋体" w:eastAsia="宋体" w:cs="宋体"/>
                <w:b/>
                <w:bCs/>
                <w:color w:val="auto"/>
                <w:kern w:val="0"/>
                <w:sz w:val="21"/>
                <w:szCs w:val="21"/>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85" w:hRule="atLeast"/>
        </w:trPr>
        <w:tc>
          <w:tcPr>
            <w:tcW w:w="684" w:type="dxa"/>
            <w:vAlign w:val="center"/>
          </w:tcPr>
          <w:p>
            <w:pPr>
              <w:widowControl/>
              <w:adjustRightInd w:val="0"/>
              <w:snapToGrid w:val="0"/>
              <w:spacing w:line="360" w:lineRule="atLeast"/>
              <w:ind w:firstLine="0" w:firstLineChars="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2.1.1</w:t>
            </w:r>
          </w:p>
        </w:tc>
        <w:tc>
          <w:tcPr>
            <w:tcW w:w="1096" w:type="dxa"/>
            <w:vAlign w:val="center"/>
          </w:tcPr>
          <w:p>
            <w:pPr>
              <w:keepNext w:val="0"/>
              <w:keepLines w:val="0"/>
              <w:widowControl/>
              <w:suppressLineNumbers w:val="0"/>
              <w:jc w:val="center"/>
            </w:pPr>
            <w:r>
              <w:rPr>
                <w:rFonts w:hint="eastAsia" w:ascii="宋体" w:hAnsi="宋体" w:eastAsia="宋体" w:cs="宋体"/>
                <w:color w:val="000000"/>
                <w:kern w:val="0"/>
                <w:sz w:val="22"/>
                <w:szCs w:val="22"/>
                <w:lang w:val="en-US" w:eastAsia="zh-CN" w:bidi="ar"/>
              </w:rPr>
              <w:t>形式评审</w:t>
            </w:r>
          </w:p>
          <w:p>
            <w:pPr>
              <w:keepNext w:val="0"/>
              <w:keepLines w:val="0"/>
              <w:widowControl/>
              <w:suppressLineNumbers w:val="0"/>
              <w:jc w:val="center"/>
            </w:pPr>
            <w:r>
              <w:rPr>
                <w:rFonts w:hint="eastAsia" w:ascii="宋体" w:hAnsi="宋体" w:eastAsia="宋体" w:cs="宋体"/>
                <w:color w:val="000000"/>
                <w:kern w:val="0"/>
                <w:sz w:val="22"/>
                <w:szCs w:val="22"/>
                <w:lang w:val="en-US" w:eastAsia="zh-CN" w:bidi="ar"/>
              </w:rPr>
              <w:t>与响应性</w:t>
            </w:r>
          </w:p>
          <w:p>
            <w:pPr>
              <w:keepNext w:val="0"/>
              <w:keepLines w:val="0"/>
              <w:widowControl/>
              <w:suppressLineNumbers w:val="0"/>
              <w:jc w:val="center"/>
            </w:pPr>
            <w:r>
              <w:rPr>
                <w:rFonts w:hint="eastAsia" w:ascii="宋体" w:hAnsi="宋体" w:eastAsia="宋体" w:cs="宋体"/>
                <w:color w:val="000000"/>
                <w:kern w:val="0"/>
                <w:sz w:val="22"/>
                <w:szCs w:val="22"/>
                <w:lang w:val="en-US" w:eastAsia="zh-CN" w:bidi="ar"/>
              </w:rPr>
              <w:t>评审标准</w:t>
            </w:r>
          </w:p>
          <w:p>
            <w:pPr>
              <w:widowControl/>
              <w:adjustRightInd w:val="0"/>
              <w:snapToGrid w:val="0"/>
              <w:spacing w:line="360" w:lineRule="atLeast"/>
              <w:ind w:firstLine="0" w:firstLineChars="0"/>
              <w:jc w:val="center"/>
              <w:rPr>
                <w:rFonts w:hint="eastAsia" w:ascii="宋体" w:hAnsi="宋体" w:eastAsia="宋体" w:cs="宋体"/>
                <w:color w:val="auto"/>
                <w:kern w:val="0"/>
                <w:sz w:val="21"/>
                <w:szCs w:val="21"/>
                <w:highlight w:val="none"/>
                <w:lang w:eastAsia="zh-CN"/>
              </w:rPr>
            </w:pPr>
          </w:p>
        </w:tc>
        <w:tc>
          <w:tcPr>
            <w:tcW w:w="7418" w:type="dxa"/>
            <w:tcMar>
              <w:left w:w="75" w:type="dxa"/>
            </w:tcMar>
            <w:vAlign w:val="center"/>
          </w:tcPr>
          <w:p>
            <w:pPr>
              <w:keepNext w:val="0"/>
              <w:keepLines w:val="0"/>
              <w:widowControl/>
              <w:suppressLineNumbers w:val="0"/>
              <w:jc w:val="left"/>
            </w:pPr>
            <w:r>
              <w:rPr>
                <w:rFonts w:hint="eastAsia" w:ascii="宋体" w:hAnsi="宋体" w:eastAsia="宋体" w:cs="宋体"/>
                <w:color w:val="000000"/>
                <w:kern w:val="0"/>
                <w:sz w:val="22"/>
                <w:szCs w:val="22"/>
                <w:lang w:val="en-US" w:eastAsia="zh-CN" w:bidi="ar"/>
              </w:rPr>
              <w:t xml:space="preserve">第一个信封（商务及技术文件）评审标准： </w:t>
            </w:r>
          </w:p>
          <w:p>
            <w:pPr>
              <w:keepNext w:val="0"/>
              <w:keepLines w:val="0"/>
              <w:widowControl/>
              <w:suppressLineNumbers w:val="0"/>
              <w:jc w:val="left"/>
            </w:pPr>
            <w:r>
              <w:rPr>
                <w:rFonts w:hint="eastAsia" w:ascii="宋体" w:hAnsi="宋体" w:eastAsia="宋体" w:cs="宋体"/>
                <w:color w:val="000000"/>
                <w:kern w:val="0"/>
                <w:sz w:val="22"/>
                <w:szCs w:val="22"/>
                <w:lang w:val="en-US" w:eastAsia="zh-CN" w:bidi="ar"/>
              </w:rPr>
              <w:t>（</w:t>
            </w:r>
            <w:r>
              <w:rPr>
                <w:rFonts w:hint="default" w:ascii="Times New Roman" w:hAnsi="Times New Roman" w:eastAsia="宋体" w:cs="Times New Roman"/>
                <w:color w:val="000000"/>
                <w:kern w:val="0"/>
                <w:sz w:val="22"/>
                <w:szCs w:val="22"/>
                <w:lang w:val="en-US" w:eastAsia="zh-CN" w:bidi="ar"/>
              </w:rPr>
              <w:t>1</w:t>
            </w:r>
            <w:r>
              <w:rPr>
                <w:rFonts w:hint="eastAsia" w:ascii="宋体" w:hAnsi="宋体" w:eastAsia="宋体" w:cs="宋体"/>
                <w:color w:val="000000"/>
                <w:kern w:val="0"/>
                <w:sz w:val="22"/>
                <w:szCs w:val="22"/>
                <w:lang w:val="en-US" w:eastAsia="zh-CN" w:bidi="ar"/>
              </w:rPr>
              <w:t xml:space="preserve">）投标文件按照采购文件规定的格式、内容填写，字迹清晰可辨： </w:t>
            </w:r>
          </w:p>
          <w:p>
            <w:pPr>
              <w:keepNext w:val="0"/>
              <w:keepLines w:val="0"/>
              <w:widowControl/>
              <w:suppressLineNumbers w:val="0"/>
              <w:jc w:val="left"/>
            </w:pPr>
            <w:r>
              <w:rPr>
                <w:rFonts w:hint="default" w:ascii="Times New Roman" w:hAnsi="Times New Roman" w:eastAsia="宋体" w:cs="Times New Roman"/>
                <w:color w:val="000000"/>
                <w:kern w:val="0"/>
                <w:sz w:val="22"/>
                <w:szCs w:val="22"/>
                <w:lang w:val="en-US" w:eastAsia="zh-CN" w:bidi="ar"/>
              </w:rPr>
              <w:t>a.</w:t>
            </w:r>
            <w:r>
              <w:rPr>
                <w:rFonts w:hint="eastAsia" w:ascii="宋体" w:hAnsi="宋体" w:eastAsia="宋体" w:cs="宋体"/>
                <w:color w:val="000000"/>
                <w:kern w:val="0"/>
                <w:sz w:val="22"/>
                <w:szCs w:val="22"/>
                <w:lang w:val="en-US" w:eastAsia="zh-CN" w:bidi="ar"/>
              </w:rPr>
              <w:t xml:space="preserve">投标函按采购文件规定填报了采购人名称、项目名称、标段号、补遗书编号（如有）、工期、工程质量要求及安全目标； </w:t>
            </w:r>
          </w:p>
          <w:p>
            <w:pPr>
              <w:keepNext w:val="0"/>
              <w:keepLines w:val="0"/>
              <w:widowControl/>
              <w:suppressLineNumbers w:val="0"/>
              <w:jc w:val="left"/>
            </w:pPr>
            <w:r>
              <w:rPr>
                <w:rFonts w:hint="default" w:ascii="Times New Roman" w:hAnsi="Times New Roman" w:eastAsia="宋体" w:cs="Times New Roman"/>
                <w:color w:val="000000"/>
                <w:kern w:val="0"/>
                <w:sz w:val="22"/>
                <w:szCs w:val="22"/>
                <w:lang w:val="en-US" w:eastAsia="zh-CN" w:bidi="ar"/>
              </w:rPr>
              <w:t>b.</w:t>
            </w:r>
            <w:r>
              <w:rPr>
                <w:rFonts w:hint="eastAsia" w:ascii="宋体" w:hAnsi="宋体" w:eastAsia="宋体" w:cs="宋体"/>
                <w:color w:val="000000"/>
                <w:kern w:val="0"/>
                <w:sz w:val="22"/>
                <w:szCs w:val="22"/>
                <w:lang w:val="en-US" w:eastAsia="zh-CN" w:bidi="ar"/>
              </w:rPr>
              <w:t xml:space="preserve">投标函附录的所有数据均符合采购文件规定； </w:t>
            </w:r>
          </w:p>
          <w:p>
            <w:pPr>
              <w:keepNext w:val="0"/>
              <w:keepLines w:val="0"/>
              <w:widowControl/>
              <w:suppressLineNumbers w:val="0"/>
              <w:jc w:val="left"/>
            </w:pPr>
            <w:r>
              <w:rPr>
                <w:rFonts w:hint="default" w:ascii="Times New Roman" w:hAnsi="Times New Roman" w:eastAsia="宋体" w:cs="Times New Roman"/>
                <w:color w:val="000000"/>
                <w:kern w:val="0"/>
                <w:sz w:val="22"/>
                <w:szCs w:val="22"/>
                <w:lang w:val="en-US" w:eastAsia="zh-CN" w:bidi="ar"/>
              </w:rPr>
              <w:t>c.</w:t>
            </w:r>
            <w:r>
              <w:rPr>
                <w:rFonts w:hint="eastAsia" w:ascii="宋体" w:hAnsi="宋体" w:eastAsia="宋体" w:cs="宋体"/>
                <w:color w:val="000000"/>
                <w:kern w:val="0"/>
                <w:sz w:val="22"/>
                <w:szCs w:val="22"/>
                <w:lang w:val="en-US" w:eastAsia="zh-CN" w:bidi="ar"/>
              </w:rPr>
              <w:t xml:space="preserve">投标文件组成齐全完整，内容均按规定填写。 </w:t>
            </w:r>
          </w:p>
          <w:p>
            <w:pPr>
              <w:keepNext w:val="0"/>
              <w:keepLines w:val="0"/>
              <w:widowControl/>
              <w:suppressLineNumbers w:val="0"/>
              <w:jc w:val="left"/>
            </w:pPr>
            <w:r>
              <w:rPr>
                <w:rFonts w:hint="eastAsia" w:ascii="宋体" w:hAnsi="宋体" w:eastAsia="宋体" w:cs="宋体"/>
                <w:color w:val="000000"/>
                <w:kern w:val="0"/>
                <w:sz w:val="22"/>
                <w:szCs w:val="22"/>
                <w:lang w:val="en-US" w:eastAsia="zh-CN" w:bidi="ar"/>
              </w:rPr>
              <w:t>（</w:t>
            </w:r>
            <w:r>
              <w:rPr>
                <w:rFonts w:hint="default" w:ascii="Times New Roman" w:hAnsi="Times New Roman" w:eastAsia="宋体" w:cs="Times New Roman"/>
                <w:color w:val="000000"/>
                <w:kern w:val="0"/>
                <w:sz w:val="22"/>
                <w:szCs w:val="22"/>
                <w:lang w:val="en-US" w:eastAsia="zh-CN" w:bidi="ar"/>
              </w:rPr>
              <w:t>2</w:t>
            </w:r>
            <w:r>
              <w:rPr>
                <w:rFonts w:hint="eastAsia" w:ascii="宋体" w:hAnsi="宋体" w:eastAsia="宋体" w:cs="宋体"/>
                <w:color w:val="000000"/>
                <w:kern w:val="0"/>
                <w:sz w:val="22"/>
                <w:szCs w:val="22"/>
                <w:lang w:val="en-US" w:eastAsia="zh-CN" w:bidi="ar"/>
              </w:rPr>
              <w:t xml:space="preserve">）投标文件上法定代表人或其授权代理人的签字、投标人的单位章盖章 </w:t>
            </w:r>
          </w:p>
          <w:p>
            <w:pPr>
              <w:keepNext w:val="0"/>
              <w:keepLines w:val="0"/>
              <w:widowControl/>
              <w:suppressLineNumbers w:val="0"/>
              <w:jc w:val="left"/>
            </w:pPr>
            <w:r>
              <w:rPr>
                <w:rFonts w:hint="eastAsia" w:ascii="宋体" w:hAnsi="宋体" w:eastAsia="宋体" w:cs="宋体"/>
                <w:color w:val="000000"/>
                <w:kern w:val="0"/>
                <w:sz w:val="22"/>
                <w:szCs w:val="22"/>
                <w:lang w:val="en-US" w:eastAsia="zh-CN" w:bidi="ar"/>
              </w:rPr>
              <w:t xml:space="preserve">齐全，符合采购文件规定。 </w:t>
            </w:r>
          </w:p>
          <w:p>
            <w:pPr>
              <w:keepNext w:val="0"/>
              <w:keepLines w:val="0"/>
              <w:widowControl/>
              <w:suppressLineNumbers w:val="0"/>
              <w:jc w:val="left"/>
            </w:pPr>
            <w:r>
              <w:rPr>
                <w:rFonts w:hint="eastAsia" w:ascii="宋体" w:hAnsi="宋体" w:eastAsia="宋体" w:cs="宋体"/>
                <w:color w:val="000000"/>
                <w:kern w:val="0"/>
                <w:sz w:val="22"/>
                <w:szCs w:val="22"/>
                <w:lang w:val="en-US" w:eastAsia="zh-CN" w:bidi="ar"/>
              </w:rPr>
              <w:t>（</w:t>
            </w:r>
            <w:r>
              <w:rPr>
                <w:rFonts w:hint="default" w:ascii="Times New Roman" w:hAnsi="Times New Roman" w:eastAsia="宋体" w:cs="Times New Roman"/>
                <w:color w:val="000000"/>
                <w:kern w:val="0"/>
                <w:sz w:val="22"/>
                <w:szCs w:val="22"/>
                <w:lang w:val="en-US" w:eastAsia="zh-CN" w:bidi="ar"/>
              </w:rPr>
              <w:t>3</w:t>
            </w:r>
            <w:r>
              <w:rPr>
                <w:rFonts w:hint="eastAsia" w:ascii="宋体" w:hAnsi="宋体" w:eastAsia="宋体" w:cs="宋体"/>
                <w:color w:val="000000"/>
                <w:kern w:val="0"/>
                <w:sz w:val="22"/>
                <w:szCs w:val="22"/>
                <w:lang w:val="en-US" w:eastAsia="zh-CN" w:bidi="ar"/>
              </w:rPr>
              <w:t xml:space="preserve">）投标人按照采购文件的规定提供了投标保证金： </w:t>
            </w:r>
          </w:p>
          <w:p>
            <w:pPr>
              <w:keepNext w:val="0"/>
              <w:keepLines w:val="0"/>
              <w:widowControl/>
              <w:suppressLineNumbers w:val="0"/>
              <w:jc w:val="left"/>
            </w:pPr>
            <w:r>
              <w:rPr>
                <w:rFonts w:hint="default" w:ascii="Times New Roman" w:hAnsi="Times New Roman" w:eastAsia="宋体" w:cs="Times New Roman"/>
                <w:color w:val="000000"/>
                <w:kern w:val="0"/>
                <w:sz w:val="22"/>
                <w:szCs w:val="22"/>
                <w:lang w:val="en-US" w:eastAsia="zh-CN" w:bidi="ar"/>
              </w:rPr>
              <w:t>a.</w:t>
            </w:r>
            <w:r>
              <w:rPr>
                <w:rFonts w:hint="eastAsia" w:ascii="宋体" w:hAnsi="宋体" w:eastAsia="宋体" w:cs="宋体"/>
                <w:color w:val="000000"/>
                <w:kern w:val="0"/>
                <w:sz w:val="22"/>
                <w:szCs w:val="22"/>
                <w:lang w:val="en-US" w:eastAsia="zh-CN" w:bidi="ar"/>
              </w:rPr>
              <w:t xml:space="preserve">投标保证金金额符合采购文件规定的金额，且投标保证金有效期不少于投标有效期； </w:t>
            </w:r>
          </w:p>
          <w:p>
            <w:pPr>
              <w:keepNext w:val="0"/>
              <w:keepLines w:val="0"/>
              <w:widowControl/>
              <w:suppressLineNumbers w:val="0"/>
              <w:jc w:val="left"/>
            </w:pPr>
            <w:r>
              <w:rPr>
                <w:rFonts w:hint="default" w:ascii="Times New Roman" w:hAnsi="Times New Roman" w:eastAsia="宋体" w:cs="Times New Roman"/>
                <w:color w:val="000000"/>
                <w:kern w:val="0"/>
                <w:sz w:val="22"/>
                <w:szCs w:val="22"/>
                <w:lang w:val="en-US" w:eastAsia="zh-CN" w:bidi="ar"/>
              </w:rPr>
              <w:t>b.</w:t>
            </w:r>
            <w:r>
              <w:rPr>
                <w:rFonts w:hint="eastAsia" w:ascii="宋体" w:hAnsi="宋体" w:eastAsia="宋体" w:cs="宋体"/>
                <w:color w:val="000000"/>
                <w:kern w:val="0"/>
                <w:sz w:val="22"/>
                <w:szCs w:val="22"/>
                <w:lang w:val="en-US" w:eastAsia="zh-CN" w:bidi="ar"/>
              </w:rPr>
              <w:t xml:space="preserve">若投标保证金采用现金或支票形式提交，投标人应在递交投标文件截 </w:t>
            </w:r>
          </w:p>
          <w:p>
            <w:pPr>
              <w:keepNext w:val="0"/>
              <w:keepLines w:val="0"/>
              <w:widowControl/>
              <w:suppressLineNumbers w:val="0"/>
              <w:jc w:val="left"/>
            </w:pPr>
            <w:r>
              <w:rPr>
                <w:rFonts w:hint="eastAsia" w:ascii="宋体" w:hAnsi="宋体" w:eastAsia="宋体" w:cs="宋体"/>
                <w:color w:val="000000"/>
                <w:kern w:val="0"/>
                <w:sz w:val="22"/>
                <w:szCs w:val="22"/>
                <w:lang w:val="en-US" w:eastAsia="zh-CN" w:bidi="ar"/>
              </w:rPr>
              <w:t xml:space="preserve">止时间之前，将投标保证金由投标人的基本账户转入并到达采购人指定账户； </w:t>
            </w:r>
          </w:p>
          <w:p>
            <w:pPr>
              <w:keepNext w:val="0"/>
              <w:keepLines w:val="0"/>
              <w:widowControl/>
              <w:suppressLineNumbers w:val="0"/>
              <w:jc w:val="left"/>
            </w:pPr>
            <w:r>
              <w:rPr>
                <w:rFonts w:hint="default" w:ascii="Times New Roman" w:hAnsi="Times New Roman" w:eastAsia="宋体" w:cs="Times New Roman"/>
                <w:color w:val="000000"/>
                <w:kern w:val="0"/>
                <w:sz w:val="22"/>
                <w:szCs w:val="22"/>
                <w:lang w:val="en-US" w:eastAsia="zh-CN" w:bidi="ar"/>
              </w:rPr>
              <w:t>c.</w:t>
            </w:r>
            <w:r>
              <w:rPr>
                <w:rFonts w:hint="eastAsia" w:ascii="宋体" w:hAnsi="宋体" w:eastAsia="宋体" w:cs="宋体"/>
                <w:color w:val="000000"/>
                <w:kern w:val="0"/>
                <w:sz w:val="22"/>
                <w:szCs w:val="22"/>
                <w:lang w:val="en-US" w:eastAsia="zh-CN" w:bidi="ar"/>
              </w:rPr>
              <w:t xml:space="preserve">若投标保证金采用银行保函形式提交，银行保函的格式、开具保函的银行均满足采购文件要求。 </w:t>
            </w:r>
          </w:p>
          <w:p>
            <w:pPr>
              <w:keepNext w:val="0"/>
              <w:keepLines w:val="0"/>
              <w:widowControl/>
              <w:suppressLineNumbers w:val="0"/>
              <w:jc w:val="left"/>
            </w:pPr>
            <w:r>
              <w:rPr>
                <w:rFonts w:hint="eastAsia" w:ascii="宋体" w:hAnsi="宋体" w:eastAsia="宋体" w:cs="宋体"/>
                <w:color w:val="000000"/>
                <w:kern w:val="0"/>
                <w:sz w:val="22"/>
                <w:szCs w:val="22"/>
                <w:lang w:val="en-US" w:eastAsia="zh-CN" w:bidi="ar"/>
              </w:rPr>
              <w:t>（</w:t>
            </w:r>
            <w:r>
              <w:rPr>
                <w:rFonts w:hint="default" w:ascii="Times New Roman" w:hAnsi="Times New Roman" w:eastAsia="宋体" w:cs="Times New Roman"/>
                <w:color w:val="000000"/>
                <w:kern w:val="0"/>
                <w:sz w:val="22"/>
                <w:szCs w:val="22"/>
                <w:lang w:val="en-US" w:eastAsia="zh-CN" w:bidi="ar"/>
              </w:rPr>
              <w:t>4</w:t>
            </w:r>
            <w:r>
              <w:rPr>
                <w:rFonts w:hint="eastAsia" w:ascii="宋体" w:hAnsi="宋体" w:eastAsia="宋体" w:cs="宋体"/>
                <w:color w:val="000000"/>
                <w:kern w:val="0"/>
                <w:sz w:val="22"/>
                <w:szCs w:val="22"/>
                <w:lang w:val="en-US" w:eastAsia="zh-CN" w:bidi="ar"/>
              </w:rPr>
              <w:t xml:space="preserve">）投标人法定代表人授权委托代理人签署投标文件的，需提交授权委托书，且授权人和被授权人均在授权委托书上签字。 </w:t>
            </w:r>
          </w:p>
          <w:p>
            <w:pPr>
              <w:keepNext w:val="0"/>
              <w:keepLines w:val="0"/>
              <w:widowControl/>
              <w:suppressLineNumbers w:val="0"/>
              <w:jc w:val="left"/>
            </w:pPr>
            <w:r>
              <w:rPr>
                <w:rFonts w:hint="eastAsia" w:ascii="宋体" w:hAnsi="宋体" w:eastAsia="宋体" w:cs="宋体"/>
                <w:color w:val="000000"/>
                <w:kern w:val="0"/>
                <w:sz w:val="22"/>
                <w:szCs w:val="22"/>
                <w:lang w:val="en-US" w:eastAsia="zh-CN" w:bidi="ar"/>
              </w:rPr>
              <w:t>（</w:t>
            </w:r>
            <w:r>
              <w:rPr>
                <w:rFonts w:hint="default" w:ascii="Times New Roman" w:hAnsi="Times New Roman" w:eastAsia="宋体" w:cs="Times New Roman"/>
                <w:color w:val="000000"/>
                <w:kern w:val="0"/>
                <w:sz w:val="22"/>
                <w:szCs w:val="22"/>
                <w:lang w:val="en-US" w:eastAsia="zh-CN" w:bidi="ar"/>
              </w:rPr>
              <w:t>5</w:t>
            </w:r>
            <w:r>
              <w:rPr>
                <w:rFonts w:hint="eastAsia" w:ascii="宋体" w:hAnsi="宋体" w:eastAsia="宋体" w:cs="宋体"/>
                <w:color w:val="000000"/>
                <w:kern w:val="0"/>
                <w:sz w:val="22"/>
                <w:szCs w:val="22"/>
                <w:lang w:val="en-US" w:eastAsia="zh-CN" w:bidi="ar"/>
              </w:rPr>
              <w:t xml:space="preserve">）投标人法定代表人亲自签署投标文件的，提供了法定代表人身份证明，且法定代表人在法定代表人身份证明上签字。 </w:t>
            </w:r>
          </w:p>
          <w:p>
            <w:pPr>
              <w:keepNext w:val="0"/>
              <w:keepLines w:val="0"/>
              <w:widowControl/>
              <w:suppressLineNumbers w:val="0"/>
              <w:jc w:val="left"/>
            </w:pPr>
            <w:r>
              <w:rPr>
                <w:rFonts w:hint="eastAsia" w:ascii="宋体" w:hAnsi="宋体" w:eastAsia="宋体" w:cs="宋体"/>
                <w:color w:val="000000"/>
                <w:kern w:val="0"/>
                <w:sz w:val="22"/>
                <w:szCs w:val="22"/>
                <w:lang w:val="en-US" w:eastAsia="zh-CN" w:bidi="ar"/>
              </w:rPr>
              <w:t>（</w:t>
            </w:r>
            <w:r>
              <w:rPr>
                <w:rFonts w:hint="default" w:ascii="Times New Roman" w:hAnsi="Times New Roman" w:eastAsia="宋体" w:cs="Times New Roman"/>
                <w:color w:val="000000"/>
                <w:kern w:val="0"/>
                <w:sz w:val="22"/>
                <w:szCs w:val="22"/>
                <w:lang w:val="en-US" w:eastAsia="zh-CN" w:bidi="ar"/>
              </w:rPr>
              <w:t>6</w:t>
            </w:r>
            <w:r>
              <w:rPr>
                <w:rFonts w:hint="eastAsia" w:ascii="宋体" w:hAnsi="宋体" w:eastAsia="宋体" w:cs="宋体"/>
                <w:color w:val="000000"/>
                <w:kern w:val="0"/>
                <w:sz w:val="22"/>
                <w:szCs w:val="22"/>
                <w:lang w:val="en-US" w:eastAsia="zh-CN" w:bidi="ar"/>
              </w:rPr>
              <w:t xml:space="preserve">）本项目不接受联合体投标。 </w:t>
            </w:r>
          </w:p>
          <w:p>
            <w:pPr>
              <w:keepNext w:val="0"/>
              <w:keepLines w:val="0"/>
              <w:widowControl/>
              <w:suppressLineNumbers w:val="0"/>
              <w:jc w:val="left"/>
            </w:pPr>
            <w:r>
              <w:rPr>
                <w:rFonts w:hint="eastAsia" w:ascii="宋体" w:hAnsi="宋体" w:eastAsia="宋体" w:cs="宋体"/>
                <w:color w:val="000000"/>
                <w:kern w:val="0"/>
                <w:sz w:val="22"/>
                <w:szCs w:val="22"/>
                <w:lang w:val="en-US" w:eastAsia="zh-CN" w:bidi="ar"/>
              </w:rPr>
              <w:t>（</w:t>
            </w:r>
            <w:r>
              <w:rPr>
                <w:rFonts w:hint="eastAsia" w:ascii="Times New Roman" w:hAnsi="Times New Roman" w:eastAsia="宋体" w:cs="Times New Roman"/>
                <w:color w:val="000000"/>
                <w:kern w:val="0"/>
                <w:sz w:val="22"/>
                <w:szCs w:val="22"/>
                <w:lang w:val="en-US" w:eastAsia="zh-CN" w:bidi="ar"/>
              </w:rPr>
              <w:t>7</w:t>
            </w:r>
            <w:r>
              <w:rPr>
                <w:rFonts w:hint="eastAsia" w:ascii="宋体" w:hAnsi="宋体" w:eastAsia="宋体" w:cs="宋体"/>
                <w:color w:val="000000"/>
                <w:kern w:val="0"/>
                <w:sz w:val="22"/>
                <w:szCs w:val="22"/>
                <w:lang w:val="en-US" w:eastAsia="zh-CN" w:bidi="ar"/>
              </w:rPr>
              <w:t xml:space="preserve">）同一投标人未提交两个以上不同的投标文件。 </w:t>
            </w:r>
          </w:p>
          <w:p>
            <w:pPr>
              <w:keepNext w:val="0"/>
              <w:keepLines w:val="0"/>
              <w:widowControl/>
              <w:suppressLineNumbers w:val="0"/>
              <w:jc w:val="left"/>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w:t>
            </w:r>
            <w:r>
              <w:rPr>
                <w:rFonts w:hint="eastAsia" w:ascii="Times New Roman" w:hAnsi="Times New Roman" w:eastAsia="宋体" w:cs="Times New Roman"/>
                <w:color w:val="000000"/>
                <w:kern w:val="0"/>
                <w:sz w:val="22"/>
                <w:szCs w:val="22"/>
                <w:lang w:val="en-US" w:eastAsia="zh-CN" w:bidi="ar"/>
              </w:rPr>
              <w:t>8</w:t>
            </w:r>
            <w:r>
              <w:rPr>
                <w:rFonts w:hint="eastAsia" w:ascii="宋体" w:hAnsi="宋体" w:eastAsia="宋体" w:cs="宋体"/>
                <w:color w:val="000000"/>
                <w:kern w:val="0"/>
                <w:sz w:val="22"/>
                <w:szCs w:val="22"/>
                <w:lang w:val="en-US" w:eastAsia="zh-CN" w:bidi="ar"/>
              </w:rPr>
              <w:t>）投标文件中未出现有关投标报价的内容。</w:t>
            </w:r>
          </w:p>
          <w:p>
            <w:pPr>
              <w:keepNext w:val="0"/>
              <w:keepLines w:val="0"/>
              <w:widowControl/>
              <w:suppressLineNumbers w:val="0"/>
              <w:jc w:val="left"/>
            </w:pPr>
            <w:r>
              <w:rPr>
                <w:rFonts w:hint="eastAsia" w:ascii="宋体" w:hAnsi="宋体" w:eastAsia="宋体" w:cs="宋体"/>
                <w:color w:val="000000"/>
                <w:kern w:val="0"/>
                <w:sz w:val="22"/>
                <w:szCs w:val="22"/>
                <w:lang w:val="en-US" w:eastAsia="zh-CN" w:bidi="ar"/>
              </w:rPr>
              <w:t>（</w:t>
            </w:r>
            <w:r>
              <w:rPr>
                <w:rFonts w:hint="eastAsia" w:ascii="Times New Roman" w:hAnsi="Times New Roman" w:eastAsia="宋体" w:cs="Times New Roman"/>
                <w:color w:val="000000"/>
                <w:kern w:val="0"/>
                <w:sz w:val="22"/>
                <w:szCs w:val="22"/>
                <w:lang w:val="en-US" w:eastAsia="zh-CN" w:bidi="ar"/>
              </w:rPr>
              <w:t>9</w:t>
            </w:r>
            <w:r>
              <w:rPr>
                <w:rFonts w:hint="eastAsia" w:ascii="宋体" w:hAnsi="宋体" w:eastAsia="宋体" w:cs="宋体"/>
                <w:color w:val="000000"/>
                <w:kern w:val="0"/>
                <w:sz w:val="22"/>
                <w:szCs w:val="22"/>
                <w:lang w:val="en-US" w:eastAsia="zh-CN" w:bidi="ar"/>
              </w:rPr>
              <w:t xml:space="preserve">）投标文件载明的招标项目完成期限未超过采购文件规定的时限。 </w:t>
            </w:r>
          </w:p>
          <w:p>
            <w:pPr>
              <w:keepNext w:val="0"/>
              <w:keepLines w:val="0"/>
              <w:widowControl/>
              <w:suppressLineNumbers w:val="0"/>
              <w:jc w:val="left"/>
            </w:pPr>
            <w:r>
              <w:rPr>
                <w:rFonts w:hint="eastAsia" w:ascii="宋体" w:hAnsi="宋体" w:eastAsia="宋体" w:cs="宋体"/>
                <w:color w:val="000000"/>
                <w:kern w:val="0"/>
                <w:sz w:val="22"/>
                <w:szCs w:val="22"/>
                <w:lang w:val="en-US" w:eastAsia="zh-CN" w:bidi="ar"/>
              </w:rPr>
              <w:t>（</w:t>
            </w:r>
            <w:r>
              <w:rPr>
                <w:rFonts w:hint="default" w:ascii="Times New Roman" w:hAnsi="Times New Roman" w:eastAsia="宋体" w:cs="Times New Roman"/>
                <w:color w:val="000000"/>
                <w:kern w:val="0"/>
                <w:sz w:val="22"/>
                <w:szCs w:val="22"/>
                <w:lang w:val="en-US" w:eastAsia="zh-CN" w:bidi="ar"/>
              </w:rPr>
              <w:t>1</w:t>
            </w:r>
            <w:r>
              <w:rPr>
                <w:rFonts w:hint="eastAsia" w:ascii="Times New Roman" w:hAnsi="Times New Roman" w:eastAsia="宋体" w:cs="Times New Roman"/>
                <w:color w:val="000000"/>
                <w:kern w:val="0"/>
                <w:sz w:val="22"/>
                <w:szCs w:val="22"/>
                <w:lang w:val="en-US" w:eastAsia="zh-CN" w:bidi="ar"/>
              </w:rPr>
              <w:t>0</w:t>
            </w:r>
            <w:r>
              <w:rPr>
                <w:rFonts w:hint="eastAsia" w:ascii="宋体" w:hAnsi="宋体" w:eastAsia="宋体" w:cs="宋体"/>
                <w:color w:val="000000"/>
                <w:kern w:val="0"/>
                <w:sz w:val="22"/>
                <w:szCs w:val="22"/>
                <w:lang w:val="en-US" w:eastAsia="zh-CN" w:bidi="ar"/>
              </w:rPr>
              <w:t xml:space="preserve">）投标文件对采购文件的实质性要求和条件作出响应。 </w:t>
            </w:r>
          </w:p>
          <w:p>
            <w:pPr>
              <w:keepNext w:val="0"/>
              <w:keepLines w:val="0"/>
              <w:widowControl/>
              <w:suppressLineNumbers w:val="0"/>
              <w:jc w:val="left"/>
            </w:pPr>
            <w:r>
              <w:rPr>
                <w:rFonts w:hint="eastAsia" w:ascii="宋体" w:hAnsi="宋体" w:eastAsia="宋体" w:cs="宋体"/>
                <w:color w:val="000000"/>
                <w:kern w:val="0"/>
                <w:sz w:val="22"/>
                <w:szCs w:val="22"/>
                <w:lang w:val="en-US" w:eastAsia="zh-CN" w:bidi="ar"/>
              </w:rPr>
              <w:t>（</w:t>
            </w:r>
            <w:r>
              <w:rPr>
                <w:rFonts w:hint="default" w:ascii="Times New Roman" w:hAnsi="Times New Roman" w:eastAsia="宋体" w:cs="Times New Roman"/>
                <w:color w:val="000000"/>
                <w:kern w:val="0"/>
                <w:sz w:val="22"/>
                <w:szCs w:val="22"/>
                <w:lang w:val="en-US" w:eastAsia="zh-CN" w:bidi="ar"/>
              </w:rPr>
              <w:t>1</w:t>
            </w:r>
            <w:r>
              <w:rPr>
                <w:rFonts w:hint="eastAsia" w:ascii="Times New Roman" w:hAnsi="Times New Roman" w:eastAsia="宋体" w:cs="Times New Roman"/>
                <w:color w:val="000000"/>
                <w:kern w:val="0"/>
                <w:sz w:val="22"/>
                <w:szCs w:val="22"/>
                <w:lang w:val="en-US" w:eastAsia="zh-CN" w:bidi="ar"/>
              </w:rPr>
              <w:t>1</w:t>
            </w:r>
            <w:r>
              <w:rPr>
                <w:rFonts w:hint="eastAsia" w:ascii="宋体" w:hAnsi="宋体" w:eastAsia="宋体" w:cs="宋体"/>
                <w:color w:val="000000"/>
                <w:kern w:val="0"/>
                <w:sz w:val="22"/>
                <w:szCs w:val="22"/>
                <w:lang w:val="en-US" w:eastAsia="zh-CN" w:bidi="ar"/>
              </w:rPr>
              <w:t xml:space="preserve">）权利义务符合采购文件规定： </w:t>
            </w:r>
          </w:p>
          <w:p>
            <w:pPr>
              <w:keepNext w:val="0"/>
              <w:keepLines w:val="0"/>
              <w:widowControl/>
              <w:suppressLineNumbers w:val="0"/>
              <w:jc w:val="left"/>
            </w:pPr>
            <w:r>
              <w:rPr>
                <w:rFonts w:hint="default" w:ascii="Times New Roman" w:hAnsi="Times New Roman" w:eastAsia="宋体" w:cs="Times New Roman"/>
                <w:color w:val="000000"/>
                <w:kern w:val="0"/>
                <w:sz w:val="22"/>
                <w:szCs w:val="22"/>
                <w:lang w:val="en-US" w:eastAsia="zh-CN" w:bidi="ar"/>
              </w:rPr>
              <w:t>a.</w:t>
            </w:r>
            <w:r>
              <w:rPr>
                <w:rFonts w:hint="eastAsia" w:ascii="宋体" w:hAnsi="宋体" w:eastAsia="宋体" w:cs="宋体"/>
                <w:color w:val="000000"/>
                <w:kern w:val="0"/>
                <w:sz w:val="22"/>
                <w:szCs w:val="22"/>
                <w:lang w:val="en-US" w:eastAsia="zh-CN" w:bidi="ar"/>
              </w:rPr>
              <w:t xml:space="preserve">投标人应接受采购文件规定的风险划分原则，未提出新的风险划分办法； </w:t>
            </w:r>
          </w:p>
          <w:p>
            <w:pPr>
              <w:keepNext w:val="0"/>
              <w:keepLines w:val="0"/>
              <w:widowControl/>
              <w:suppressLineNumbers w:val="0"/>
              <w:jc w:val="left"/>
            </w:pPr>
            <w:r>
              <w:rPr>
                <w:rFonts w:hint="default" w:ascii="Times New Roman" w:hAnsi="Times New Roman" w:eastAsia="宋体" w:cs="Times New Roman"/>
                <w:color w:val="000000"/>
                <w:kern w:val="0"/>
                <w:sz w:val="22"/>
                <w:szCs w:val="22"/>
                <w:lang w:val="en-US" w:eastAsia="zh-CN" w:bidi="ar"/>
              </w:rPr>
              <w:t>b.</w:t>
            </w:r>
            <w:r>
              <w:rPr>
                <w:rFonts w:hint="eastAsia" w:ascii="宋体" w:hAnsi="宋体" w:eastAsia="宋体" w:cs="宋体"/>
                <w:color w:val="000000"/>
                <w:kern w:val="0"/>
                <w:sz w:val="22"/>
                <w:szCs w:val="22"/>
                <w:lang w:val="en-US" w:eastAsia="zh-CN" w:bidi="ar"/>
              </w:rPr>
              <w:t xml:space="preserve">投标人未增加发包人的责任范围，或减少投标人义务； </w:t>
            </w:r>
          </w:p>
          <w:p>
            <w:pPr>
              <w:keepNext w:val="0"/>
              <w:keepLines w:val="0"/>
              <w:widowControl/>
              <w:suppressLineNumbers w:val="0"/>
              <w:jc w:val="left"/>
            </w:pPr>
            <w:r>
              <w:rPr>
                <w:rFonts w:hint="default" w:ascii="Times New Roman" w:hAnsi="Times New Roman" w:eastAsia="宋体" w:cs="Times New Roman"/>
                <w:color w:val="000000"/>
                <w:kern w:val="0"/>
                <w:sz w:val="22"/>
                <w:szCs w:val="22"/>
                <w:lang w:val="en-US" w:eastAsia="zh-CN" w:bidi="ar"/>
              </w:rPr>
              <w:t>c.</w:t>
            </w:r>
            <w:r>
              <w:rPr>
                <w:rFonts w:hint="eastAsia" w:ascii="宋体" w:hAnsi="宋体" w:eastAsia="宋体" w:cs="宋体"/>
                <w:color w:val="000000"/>
                <w:kern w:val="0"/>
                <w:sz w:val="22"/>
                <w:szCs w:val="22"/>
                <w:lang w:val="en-US" w:eastAsia="zh-CN" w:bidi="ar"/>
              </w:rPr>
              <w:t xml:space="preserve">投标人未提出不同的工程验收、计量、支付办法； </w:t>
            </w:r>
          </w:p>
          <w:p>
            <w:pPr>
              <w:keepNext w:val="0"/>
              <w:keepLines w:val="0"/>
              <w:widowControl/>
              <w:suppressLineNumbers w:val="0"/>
              <w:jc w:val="left"/>
            </w:pPr>
            <w:r>
              <w:rPr>
                <w:rFonts w:hint="default" w:ascii="Times New Roman" w:hAnsi="Times New Roman" w:eastAsia="宋体" w:cs="Times New Roman"/>
                <w:color w:val="000000"/>
                <w:kern w:val="0"/>
                <w:sz w:val="22"/>
                <w:szCs w:val="22"/>
                <w:lang w:val="en-US" w:eastAsia="zh-CN" w:bidi="ar"/>
              </w:rPr>
              <w:t>d.</w:t>
            </w:r>
            <w:r>
              <w:rPr>
                <w:rFonts w:hint="eastAsia" w:ascii="宋体" w:hAnsi="宋体" w:eastAsia="宋体" w:cs="宋体"/>
                <w:color w:val="000000"/>
                <w:kern w:val="0"/>
                <w:sz w:val="22"/>
                <w:szCs w:val="22"/>
                <w:lang w:val="en-US" w:eastAsia="zh-CN" w:bidi="ar"/>
              </w:rPr>
              <w:t xml:space="preserve">投标人对合同纠纷、事故处理办法未提出异议； </w:t>
            </w:r>
          </w:p>
          <w:p>
            <w:pPr>
              <w:keepNext w:val="0"/>
              <w:keepLines w:val="0"/>
              <w:widowControl/>
              <w:suppressLineNumbers w:val="0"/>
              <w:jc w:val="left"/>
            </w:pPr>
            <w:r>
              <w:rPr>
                <w:rFonts w:hint="default" w:ascii="Times New Roman" w:hAnsi="Times New Roman" w:eastAsia="宋体" w:cs="Times New Roman"/>
                <w:color w:val="000000"/>
                <w:kern w:val="0"/>
                <w:sz w:val="22"/>
                <w:szCs w:val="22"/>
                <w:lang w:val="en-US" w:eastAsia="zh-CN" w:bidi="ar"/>
              </w:rPr>
              <w:t>e.</w:t>
            </w:r>
            <w:r>
              <w:rPr>
                <w:rFonts w:hint="eastAsia" w:ascii="宋体" w:hAnsi="宋体" w:eastAsia="宋体" w:cs="宋体"/>
                <w:color w:val="000000"/>
                <w:kern w:val="0"/>
                <w:sz w:val="22"/>
                <w:szCs w:val="22"/>
                <w:lang w:val="en-US" w:eastAsia="zh-CN" w:bidi="ar"/>
              </w:rPr>
              <w:t xml:space="preserve">投标人在投标活动中无欺诈行为； </w:t>
            </w:r>
          </w:p>
          <w:p>
            <w:pPr>
              <w:keepNext w:val="0"/>
              <w:keepLines w:val="0"/>
              <w:widowControl/>
              <w:suppressLineNumbers w:val="0"/>
              <w:jc w:val="left"/>
            </w:pPr>
            <w:r>
              <w:rPr>
                <w:rFonts w:hint="default" w:ascii="Times New Roman" w:hAnsi="Times New Roman" w:eastAsia="宋体" w:cs="Times New Roman"/>
                <w:color w:val="000000"/>
                <w:kern w:val="0"/>
                <w:sz w:val="22"/>
                <w:szCs w:val="22"/>
                <w:lang w:val="en-US" w:eastAsia="zh-CN" w:bidi="ar"/>
              </w:rPr>
              <w:t>f.</w:t>
            </w:r>
            <w:r>
              <w:rPr>
                <w:rFonts w:hint="eastAsia" w:ascii="宋体" w:hAnsi="宋体" w:eastAsia="宋体" w:cs="宋体"/>
                <w:color w:val="000000"/>
                <w:kern w:val="0"/>
                <w:sz w:val="22"/>
                <w:szCs w:val="22"/>
                <w:lang w:val="en-US" w:eastAsia="zh-CN" w:bidi="ar"/>
              </w:rPr>
              <w:t xml:space="preserve">投标人未对合同条款有重要保留。 </w:t>
            </w:r>
          </w:p>
          <w:p>
            <w:pPr>
              <w:keepNext w:val="0"/>
              <w:keepLines w:val="0"/>
              <w:widowControl/>
              <w:suppressLineNumbers w:val="0"/>
              <w:jc w:val="left"/>
              <w:rPr>
                <w:b w:val="0"/>
                <w:bCs w:val="0"/>
              </w:rPr>
            </w:pPr>
            <w:r>
              <w:rPr>
                <w:rFonts w:hint="eastAsia" w:ascii="宋体" w:hAnsi="宋体" w:eastAsia="宋体" w:cs="宋体"/>
                <w:color w:val="000000"/>
                <w:kern w:val="0"/>
                <w:sz w:val="22"/>
                <w:szCs w:val="22"/>
                <w:lang w:val="en-US" w:eastAsia="zh-CN" w:bidi="ar"/>
              </w:rPr>
              <w:t>（</w:t>
            </w:r>
            <w:r>
              <w:rPr>
                <w:rFonts w:hint="default" w:ascii="Times New Roman" w:hAnsi="Times New Roman" w:eastAsia="宋体" w:cs="Times New Roman"/>
                <w:color w:val="000000"/>
                <w:kern w:val="0"/>
                <w:sz w:val="22"/>
                <w:szCs w:val="22"/>
                <w:lang w:val="en-US" w:eastAsia="zh-CN" w:bidi="ar"/>
              </w:rPr>
              <w:t>1</w:t>
            </w:r>
            <w:r>
              <w:rPr>
                <w:rFonts w:hint="eastAsia" w:ascii="Times New Roman" w:hAnsi="Times New Roman" w:eastAsia="宋体" w:cs="Times New Roman"/>
                <w:color w:val="000000"/>
                <w:kern w:val="0"/>
                <w:sz w:val="22"/>
                <w:szCs w:val="22"/>
                <w:lang w:val="en-US" w:eastAsia="zh-CN" w:bidi="ar"/>
              </w:rPr>
              <w:t>2</w:t>
            </w:r>
            <w:r>
              <w:rPr>
                <w:rFonts w:hint="eastAsia" w:ascii="宋体" w:hAnsi="宋体" w:eastAsia="宋体" w:cs="宋体"/>
                <w:color w:val="000000"/>
                <w:kern w:val="0"/>
                <w:sz w:val="22"/>
                <w:szCs w:val="22"/>
                <w:lang w:val="en-US" w:eastAsia="zh-CN" w:bidi="ar"/>
              </w:rPr>
              <w:t>）</w:t>
            </w:r>
            <w:r>
              <w:rPr>
                <w:rFonts w:hint="eastAsia" w:ascii="宋体" w:hAnsi="宋体" w:eastAsia="宋体" w:cs="宋体"/>
                <w:b w:val="0"/>
                <w:bCs w:val="0"/>
                <w:color w:val="000000"/>
                <w:kern w:val="0"/>
                <w:sz w:val="22"/>
                <w:szCs w:val="22"/>
                <w:lang w:val="en-US" w:eastAsia="zh-CN" w:bidi="ar"/>
              </w:rPr>
              <w:t xml:space="preserve">投标人网上报名的标段、投标保证金提交的标段和投标文件所投标 </w:t>
            </w:r>
          </w:p>
          <w:p>
            <w:pPr>
              <w:keepNext w:val="0"/>
              <w:keepLines w:val="0"/>
              <w:widowControl/>
              <w:suppressLineNumbers w:val="0"/>
              <w:jc w:val="left"/>
            </w:pPr>
            <w:r>
              <w:rPr>
                <w:rFonts w:hint="eastAsia" w:ascii="宋体" w:hAnsi="宋体" w:eastAsia="宋体" w:cs="宋体"/>
                <w:b w:val="0"/>
                <w:bCs w:val="0"/>
                <w:color w:val="000000"/>
                <w:kern w:val="0"/>
                <w:sz w:val="22"/>
                <w:szCs w:val="22"/>
                <w:lang w:val="en-US" w:eastAsia="zh-CN" w:bidi="ar"/>
              </w:rPr>
              <w:t>段一致。</w:t>
            </w:r>
            <w:r>
              <w:rPr>
                <w:rFonts w:hint="eastAsia" w:ascii="宋体" w:hAnsi="宋体" w:eastAsia="宋体" w:cs="宋体"/>
                <w:b/>
                <w:bCs/>
                <w:color w:val="000000"/>
                <w:kern w:val="0"/>
                <w:sz w:val="22"/>
                <w:szCs w:val="22"/>
                <w:lang w:val="en-US" w:eastAsia="zh-CN" w:bidi="ar"/>
              </w:rPr>
              <w:t xml:space="preserve"> </w:t>
            </w:r>
          </w:p>
          <w:p>
            <w:pPr>
              <w:keepNext w:val="0"/>
              <w:keepLines w:val="0"/>
              <w:widowControl/>
              <w:suppressLineNumbers w:val="0"/>
              <w:jc w:val="left"/>
            </w:pPr>
            <w:r>
              <w:rPr>
                <w:rFonts w:hint="eastAsia" w:ascii="宋体" w:hAnsi="宋体" w:eastAsia="宋体" w:cs="宋体"/>
                <w:color w:val="000000"/>
                <w:kern w:val="0"/>
                <w:sz w:val="22"/>
                <w:szCs w:val="22"/>
                <w:lang w:val="en-US" w:eastAsia="zh-CN" w:bidi="ar"/>
              </w:rPr>
              <w:t>（</w:t>
            </w:r>
            <w:r>
              <w:rPr>
                <w:rFonts w:hint="default" w:ascii="Times New Roman" w:hAnsi="Times New Roman" w:eastAsia="宋体" w:cs="Times New Roman"/>
                <w:color w:val="000000"/>
                <w:kern w:val="0"/>
                <w:sz w:val="22"/>
                <w:szCs w:val="22"/>
                <w:lang w:val="en-US" w:eastAsia="zh-CN" w:bidi="ar"/>
              </w:rPr>
              <w:t>1</w:t>
            </w:r>
            <w:r>
              <w:rPr>
                <w:rFonts w:hint="eastAsia" w:ascii="Times New Roman" w:hAnsi="Times New Roman" w:eastAsia="宋体" w:cs="Times New Roman"/>
                <w:color w:val="000000"/>
                <w:kern w:val="0"/>
                <w:sz w:val="22"/>
                <w:szCs w:val="22"/>
                <w:lang w:val="en-US" w:eastAsia="zh-CN" w:bidi="ar"/>
              </w:rPr>
              <w:t>3</w:t>
            </w:r>
            <w:r>
              <w:rPr>
                <w:rFonts w:hint="eastAsia" w:ascii="宋体" w:hAnsi="宋体" w:eastAsia="宋体" w:cs="宋体"/>
                <w:color w:val="000000"/>
                <w:kern w:val="0"/>
                <w:sz w:val="22"/>
                <w:szCs w:val="22"/>
                <w:lang w:val="en-US" w:eastAsia="zh-CN" w:bidi="ar"/>
              </w:rPr>
              <w:t xml:space="preserve">）投标人对其信誉情况的承诺与事实相符。 </w:t>
            </w:r>
          </w:p>
          <w:p>
            <w:pPr>
              <w:keepNext w:val="0"/>
              <w:keepLines w:val="0"/>
              <w:widowControl/>
              <w:suppressLineNumbers w:val="0"/>
              <w:jc w:val="left"/>
            </w:pPr>
            <w:r>
              <w:rPr>
                <w:rFonts w:hint="eastAsia" w:ascii="宋体" w:hAnsi="宋体" w:eastAsia="宋体" w:cs="宋体"/>
                <w:color w:val="000000"/>
                <w:kern w:val="0"/>
                <w:sz w:val="22"/>
                <w:szCs w:val="22"/>
                <w:lang w:val="en-US" w:eastAsia="zh-CN" w:bidi="ar"/>
              </w:rPr>
              <w:t>（</w:t>
            </w:r>
            <w:r>
              <w:rPr>
                <w:rFonts w:hint="default" w:ascii="Times New Roman" w:hAnsi="Times New Roman" w:eastAsia="宋体" w:cs="Times New Roman"/>
                <w:color w:val="000000"/>
                <w:kern w:val="0"/>
                <w:sz w:val="22"/>
                <w:szCs w:val="22"/>
                <w:lang w:val="en-US" w:eastAsia="zh-CN" w:bidi="ar"/>
              </w:rPr>
              <w:t>1</w:t>
            </w:r>
            <w:r>
              <w:rPr>
                <w:rFonts w:hint="eastAsia" w:ascii="Times New Roman" w:hAnsi="Times New Roman" w:eastAsia="宋体" w:cs="Times New Roman"/>
                <w:color w:val="000000"/>
                <w:kern w:val="0"/>
                <w:sz w:val="22"/>
                <w:szCs w:val="22"/>
                <w:lang w:val="en-US" w:eastAsia="zh-CN" w:bidi="ar"/>
              </w:rPr>
              <w:t>4</w:t>
            </w:r>
            <w:r>
              <w:rPr>
                <w:rFonts w:hint="eastAsia" w:ascii="宋体" w:hAnsi="宋体" w:eastAsia="宋体" w:cs="宋体"/>
                <w:color w:val="000000"/>
                <w:kern w:val="0"/>
                <w:sz w:val="22"/>
                <w:szCs w:val="22"/>
                <w:lang w:val="en-US" w:eastAsia="zh-CN" w:bidi="ar"/>
              </w:rPr>
              <w:t xml:space="preserve">）投标文件未附有采购人不能接受的条件。 </w:t>
            </w:r>
          </w:p>
          <w:p>
            <w:pPr>
              <w:keepNext w:val="0"/>
              <w:keepLines w:val="0"/>
              <w:widowControl/>
              <w:suppressLineNumbers w:val="0"/>
              <w:jc w:val="left"/>
            </w:pPr>
            <w:r>
              <w:rPr>
                <w:rFonts w:hint="eastAsia" w:ascii="黑体" w:hAnsi="宋体" w:eastAsia="黑体" w:cs="黑体"/>
                <w:color w:val="000000"/>
                <w:kern w:val="0"/>
                <w:sz w:val="22"/>
                <w:szCs w:val="22"/>
                <w:lang w:val="en-US" w:eastAsia="zh-CN" w:bidi="ar"/>
              </w:rPr>
              <w:t xml:space="preserve">第二个信封（报价文件）评审标准： </w:t>
            </w:r>
          </w:p>
          <w:p>
            <w:pPr>
              <w:keepNext w:val="0"/>
              <w:keepLines w:val="0"/>
              <w:widowControl/>
              <w:suppressLineNumbers w:val="0"/>
              <w:jc w:val="left"/>
            </w:pPr>
            <w:r>
              <w:rPr>
                <w:rFonts w:hint="eastAsia" w:ascii="宋体" w:hAnsi="宋体" w:eastAsia="宋体" w:cs="宋体"/>
                <w:color w:val="000000"/>
                <w:kern w:val="0"/>
                <w:sz w:val="22"/>
                <w:szCs w:val="22"/>
                <w:lang w:val="en-US" w:eastAsia="zh-CN" w:bidi="ar"/>
              </w:rPr>
              <w:t>（</w:t>
            </w:r>
            <w:r>
              <w:rPr>
                <w:rFonts w:hint="default" w:ascii="Times New Roman" w:hAnsi="Times New Roman" w:eastAsia="宋体" w:cs="Times New Roman"/>
                <w:color w:val="000000"/>
                <w:kern w:val="0"/>
                <w:sz w:val="22"/>
                <w:szCs w:val="22"/>
                <w:lang w:val="en-US" w:eastAsia="zh-CN" w:bidi="ar"/>
              </w:rPr>
              <w:t>1</w:t>
            </w:r>
            <w:r>
              <w:rPr>
                <w:rFonts w:hint="eastAsia" w:ascii="宋体" w:hAnsi="宋体" w:eastAsia="宋体" w:cs="宋体"/>
                <w:color w:val="000000"/>
                <w:kern w:val="0"/>
                <w:sz w:val="22"/>
                <w:szCs w:val="22"/>
                <w:lang w:val="en-US" w:eastAsia="zh-CN" w:bidi="ar"/>
              </w:rPr>
              <w:t xml:space="preserve">）报价文件按照采购文件规定的格式、内容填写，字迹清晰可辨： </w:t>
            </w:r>
          </w:p>
          <w:p>
            <w:pPr>
              <w:keepNext w:val="0"/>
              <w:keepLines w:val="0"/>
              <w:widowControl/>
              <w:suppressLineNumbers w:val="0"/>
              <w:jc w:val="left"/>
            </w:pPr>
            <w:r>
              <w:rPr>
                <w:rFonts w:hint="default" w:ascii="Times New Roman" w:hAnsi="Times New Roman" w:eastAsia="宋体" w:cs="Times New Roman"/>
                <w:color w:val="000000"/>
                <w:kern w:val="0"/>
                <w:sz w:val="22"/>
                <w:szCs w:val="22"/>
                <w:lang w:val="en-US" w:eastAsia="zh-CN" w:bidi="ar"/>
              </w:rPr>
              <w:t>a.</w:t>
            </w:r>
            <w:r>
              <w:rPr>
                <w:rFonts w:hint="eastAsia" w:ascii="宋体" w:hAnsi="宋体" w:eastAsia="宋体" w:cs="宋体"/>
                <w:color w:val="000000"/>
                <w:kern w:val="0"/>
                <w:sz w:val="22"/>
                <w:szCs w:val="22"/>
                <w:lang w:val="en-US" w:eastAsia="zh-CN" w:bidi="ar"/>
              </w:rPr>
              <w:t xml:space="preserve">投标函按采购文件规定填报了采购人名称、项目名称、标段号、补遗 </w:t>
            </w:r>
          </w:p>
          <w:p>
            <w:pPr>
              <w:keepNext w:val="0"/>
              <w:keepLines w:val="0"/>
              <w:widowControl/>
              <w:suppressLineNumbers w:val="0"/>
              <w:jc w:val="left"/>
            </w:pPr>
            <w:r>
              <w:rPr>
                <w:rFonts w:hint="eastAsia" w:ascii="宋体" w:hAnsi="宋体" w:eastAsia="宋体" w:cs="宋体"/>
                <w:color w:val="000000"/>
                <w:kern w:val="0"/>
                <w:sz w:val="22"/>
                <w:szCs w:val="22"/>
                <w:lang w:val="en-US" w:eastAsia="zh-CN" w:bidi="ar"/>
              </w:rPr>
              <w:t xml:space="preserve">书编号（如有）、投标价（包括大写金额和小写金额）； </w:t>
            </w:r>
          </w:p>
          <w:p>
            <w:pPr>
              <w:keepNext w:val="0"/>
              <w:keepLines w:val="0"/>
              <w:widowControl/>
              <w:suppressLineNumbers w:val="0"/>
              <w:jc w:val="left"/>
            </w:pPr>
            <w:r>
              <w:rPr>
                <w:rFonts w:hint="default" w:ascii="Times New Roman" w:hAnsi="Times New Roman" w:eastAsia="宋体" w:cs="Times New Roman"/>
                <w:color w:val="000000"/>
                <w:kern w:val="0"/>
                <w:sz w:val="22"/>
                <w:szCs w:val="22"/>
                <w:lang w:val="en-US" w:eastAsia="zh-CN" w:bidi="ar"/>
              </w:rPr>
              <w:t>b.</w:t>
            </w:r>
            <w:r>
              <w:rPr>
                <w:rFonts w:hint="eastAsia" w:ascii="宋体" w:hAnsi="宋体" w:eastAsia="宋体" w:cs="宋体"/>
                <w:color w:val="000000"/>
                <w:kern w:val="0"/>
                <w:sz w:val="22"/>
                <w:szCs w:val="22"/>
                <w:lang w:val="en-US" w:eastAsia="zh-CN" w:bidi="ar"/>
              </w:rPr>
              <w:t xml:space="preserve">已标价工程量清单及说明文字与采购文件规定一致，未进行实质性修改和删减； </w:t>
            </w:r>
          </w:p>
          <w:p>
            <w:pPr>
              <w:keepNext w:val="0"/>
              <w:keepLines w:val="0"/>
              <w:widowControl/>
              <w:suppressLineNumbers w:val="0"/>
              <w:jc w:val="left"/>
            </w:pPr>
            <w:r>
              <w:rPr>
                <w:rFonts w:hint="default" w:ascii="Times New Roman" w:hAnsi="Times New Roman" w:eastAsia="宋体" w:cs="Times New Roman"/>
                <w:color w:val="000000"/>
                <w:kern w:val="0"/>
                <w:sz w:val="22"/>
                <w:szCs w:val="22"/>
                <w:lang w:val="en-US" w:eastAsia="zh-CN" w:bidi="ar"/>
              </w:rPr>
              <w:t>c.</w:t>
            </w:r>
            <w:r>
              <w:rPr>
                <w:rFonts w:hint="eastAsia" w:ascii="宋体" w:hAnsi="宋体" w:eastAsia="宋体" w:cs="宋体"/>
                <w:color w:val="000000"/>
                <w:kern w:val="0"/>
                <w:sz w:val="22"/>
                <w:szCs w:val="22"/>
                <w:lang w:val="en-US" w:eastAsia="zh-CN" w:bidi="ar"/>
              </w:rPr>
              <w:t xml:space="preserve">工程量清单中的投标报价与投标函大写金额报价一致； </w:t>
            </w:r>
          </w:p>
          <w:p>
            <w:pPr>
              <w:keepNext w:val="0"/>
              <w:keepLines w:val="0"/>
              <w:widowControl/>
              <w:suppressLineNumbers w:val="0"/>
              <w:jc w:val="left"/>
            </w:pPr>
            <w:r>
              <w:rPr>
                <w:rFonts w:hint="default" w:ascii="Times New Roman" w:hAnsi="Times New Roman" w:eastAsia="宋体" w:cs="Times New Roman"/>
                <w:color w:val="000000"/>
                <w:kern w:val="0"/>
                <w:sz w:val="22"/>
                <w:szCs w:val="22"/>
                <w:lang w:val="en-US" w:eastAsia="zh-CN" w:bidi="ar"/>
              </w:rPr>
              <w:t>d.</w:t>
            </w:r>
            <w:r>
              <w:rPr>
                <w:rFonts w:hint="eastAsia" w:ascii="宋体" w:hAnsi="宋体" w:eastAsia="宋体" w:cs="宋体"/>
                <w:color w:val="000000"/>
                <w:kern w:val="0"/>
                <w:sz w:val="22"/>
                <w:szCs w:val="22"/>
                <w:lang w:val="en-US" w:eastAsia="zh-CN" w:bidi="ar"/>
              </w:rPr>
              <w:t xml:space="preserve">投标文件组成齐全完整，内容均按规定填写。 </w:t>
            </w:r>
          </w:p>
          <w:p>
            <w:pPr>
              <w:keepNext w:val="0"/>
              <w:keepLines w:val="0"/>
              <w:widowControl/>
              <w:suppressLineNumbers w:val="0"/>
              <w:jc w:val="left"/>
            </w:pPr>
            <w:r>
              <w:rPr>
                <w:rFonts w:hint="eastAsia" w:ascii="宋体" w:hAnsi="宋体" w:eastAsia="宋体" w:cs="宋体"/>
                <w:color w:val="000000"/>
                <w:kern w:val="0"/>
                <w:sz w:val="22"/>
                <w:szCs w:val="22"/>
                <w:lang w:val="en-US" w:eastAsia="zh-CN" w:bidi="ar"/>
              </w:rPr>
              <w:t>（</w:t>
            </w:r>
            <w:r>
              <w:rPr>
                <w:rFonts w:hint="default" w:ascii="Times New Roman" w:hAnsi="Times New Roman" w:eastAsia="宋体" w:cs="Times New Roman"/>
                <w:color w:val="000000"/>
                <w:kern w:val="0"/>
                <w:sz w:val="22"/>
                <w:szCs w:val="22"/>
                <w:lang w:val="en-US" w:eastAsia="zh-CN" w:bidi="ar"/>
              </w:rPr>
              <w:t>2</w:t>
            </w:r>
            <w:r>
              <w:rPr>
                <w:rFonts w:hint="eastAsia" w:ascii="宋体" w:hAnsi="宋体" w:eastAsia="宋体" w:cs="宋体"/>
                <w:color w:val="000000"/>
                <w:kern w:val="0"/>
                <w:sz w:val="22"/>
                <w:szCs w:val="22"/>
                <w:lang w:val="en-US" w:eastAsia="zh-CN" w:bidi="ar"/>
              </w:rPr>
              <w:t xml:space="preserve">）报价文件上法定代表人或其授权代理人的签字、投标人的单位章盖章齐全，符合采购文件规定。 </w:t>
            </w:r>
          </w:p>
          <w:p>
            <w:pPr>
              <w:keepNext w:val="0"/>
              <w:keepLines w:val="0"/>
              <w:widowControl/>
              <w:suppressLineNumbers w:val="0"/>
              <w:jc w:val="left"/>
            </w:pPr>
            <w:r>
              <w:rPr>
                <w:rFonts w:hint="eastAsia" w:ascii="宋体" w:hAnsi="宋体" w:eastAsia="宋体" w:cs="宋体"/>
                <w:color w:val="000000"/>
                <w:kern w:val="0"/>
                <w:sz w:val="22"/>
                <w:szCs w:val="22"/>
                <w:lang w:val="en-US" w:eastAsia="zh-CN" w:bidi="ar"/>
              </w:rPr>
              <w:t>（</w:t>
            </w:r>
            <w:r>
              <w:rPr>
                <w:rFonts w:hint="default" w:ascii="Times New Roman" w:hAnsi="Times New Roman" w:eastAsia="宋体" w:cs="Times New Roman"/>
                <w:color w:val="000000"/>
                <w:kern w:val="0"/>
                <w:sz w:val="22"/>
                <w:szCs w:val="22"/>
                <w:lang w:val="en-US" w:eastAsia="zh-CN" w:bidi="ar"/>
              </w:rPr>
              <w:t>3</w:t>
            </w:r>
            <w:r>
              <w:rPr>
                <w:rFonts w:hint="eastAsia" w:ascii="宋体" w:hAnsi="宋体" w:eastAsia="宋体" w:cs="宋体"/>
                <w:color w:val="000000"/>
                <w:kern w:val="0"/>
                <w:sz w:val="22"/>
                <w:szCs w:val="22"/>
                <w:lang w:val="en-US" w:eastAsia="zh-CN" w:bidi="ar"/>
              </w:rPr>
              <w:t xml:space="preserve">）投标报价未超过采购文件设定的最高投标限价（如有）。 </w:t>
            </w:r>
          </w:p>
          <w:p>
            <w:pPr>
              <w:keepNext w:val="0"/>
              <w:keepLines w:val="0"/>
              <w:widowControl/>
              <w:suppressLineNumbers w:val="0"/>
              <w:jc w:val="left"/>
            </w:pPr>
            <w:r>
              <w:rPr>
                <w:rFonts w:hint="eastAsia" w:ascii="宋体" w:hAnsi="宋体" w:eastAsia="宋体" w:cs="宋体"/>
                <w:color w:val="000000"/>
                <w:kern w:val="0"/>
                <w:sz w:val="22"/>
                <w:szCs w:val="22"/>
                <w:lang w:val="en-US" w:eastAsia="zh-CN" w:bidi="ar"/>
              </w:rPr>
              <w:t>（</w:t>
            </w:r>
            <w:r>
              <w:rPr>
                <w:rFonts w:hint="default" w:ascii="Times New Roman" w:hAnsi="Times New Roman" w:eastAsia="宋体" w:cs="Times New Roman"/>
                <w:color w:val="000000"/>
                <w:kern w:val="0"/>
                <w:sz w:val="22"/>
                <w:szCs w:val="22"/>
                <w:lang w:val="en-US" w:eastAsia="zh-CN" w:bidi="ar"/>
              </w:rPr>
              <w:t>4</w:t>
            </w:r>
            <w:r>
              <w:rPr>
                <w:rFonts w:hint="eastAsia" w:ascii="宋体" w:hAnsi="宋体" w:eastAsia="宋体" w:cs="宋体"/>
                <w:color w:val="000000"/>
                <w:kern w:val="0"/>
                <w:sz w:val="22"/>
                <w:szCs w:val="22"/>
                <w:lang w:val="en-US" w:eastAsia="zh-CN" w:bidi="ar"/>
              </w:rPr>
              <w:t xml:space="preserve">）投标报价的大写金额能够确定具体数值。 </w:t>
            </w:r>
          </w:p>
          <w:p>
            <w:pPr>
              <w:keepNext w:val="0"/>
              <w:keepLines w:val="0"/>
              <w:widowControl/>
              <w:suppressLineNumbers w:val="0"/>
              <w:jc w:val="left"/>
            </w:pPr>
            <w:r>
              <w:rPr>
                <w:rFonts w:hint="eastAsia" w:ascii="宋体" w:hAnsi="宋体" w:eastAsia="宋体" w:cs="宋体"/>
                <w:color w:val="000000"/>
                <w:kern w:val="0"/>
                <w:sz w:val="22"/>
                <w:szCs w:val="22"/>
                <w:lang w:val="en-US" w:eastAsia="zh-CN" w:bidi="ar"/>
              </w:rPr>
              <w:t>（</w:t>
            </w:r>
            <w:r>
              <w:rPr>
                <w:rFonts w:hint="default" w:ascii="Times New Roman" w:hAnsi="Times New Roman" w:eastAsia="宋体" w:cs="Times New Roman"/>
                <w:color w:val="000000"/>
                <w:kern w:val="0"/>
                <w:sz w:val="22"/>
                <w:szCs w:val="22"/>
                <w:lang w:val="en-US" w:eastAsia="zh-CN" w:bidi="ar"/>
              </w:rPr>
              <w:t>5</w:t>
            </w:r>
            <w:r>
              <w:rPr>
                <w:rFonts w:hint="eastAsia" w:ascii="宋体" w:hAnsi="宋体" w:eastAsia="宋体" w:cs="宋体"/>
                <w:color w:val="000000"/>
                <w:kern w:val="0"/>
                <w:sz w:val="22"/>
                <w:szCs w:val="22"/>
                <w:lang w:val="en-US" w:eastAsia="zh-CN" w:bidi="ar"/>
              </w:rPr>
              <w:t xml:space="preserve">）同一投标人未提交两个以上不同的投标报价。 </w:t>
            </w:r>
          </w:p>
          <w:p>
            <w:pPr>
              <w:keepNext w:val="0"/>
              <w:keepLines w:val="0"/>
              <w:widowControl/>
              <w:suppressLineNumbers w:val="0"/>
              <w:jc w:val="left"/>
            </w:pPr>
            <w:r>
              <w:rPr>
                <w:rFonts w:hint="eastAsia" w:ascii="宋体" w:hAnsi="宋体" w:eastAsia="宋体" w:cs="宋体"/>
                <w:color w:val="000000"/>
                <w:kern w:val="0"/>
                <w:sz w:val="22"/>
                <w:szCs w:val="22"/>
                <w:lang w:val="en-US" w:eastAsia="zh-CN" w:bidi="ar"/>
              </w:rPr>
              <w:t>（</w:t>
            </w:r>
            <w:r>
              <w:rPr>
                <w:rFonts w:hint="default" w:ascii="Times New Roman" w:hAnsi="Times New Roman" w:eastAsia="宋体" w:cs="Times New Roman"/>
                <w:color w:val="000000"/>
                <w:kern w:val="0"/>
                <w:sz w:val="22"/>
                <w:szCs w:val="22"/>
                <w:lang w:val="en-US" w:eastAsia="zh-CN" w:bidi="ar"/>
              </w:rPr>
              <w:t>6</w:t>
            </w:r>
            <w:r>
              <w:rPr>
                <w:rFonts w:hint="eastAsia" w:ascii="宋体" w:hAnsi="宋体" w:eastAsia="宋体" w:cs="宋体"/>
                <w:color w:val="000000"/>
                <w:kern w:val="0"/>
                <w:sz w:val="22"/>
                <w:szCs w:val="22"/>
                <w:lang w:val="en-US" w:eastAsia="zh-CN" w:bidi="ar"/>
              </w:rPr>
              <w:t xml:space="preserve">）投标人未提交调价函。 </w:t>
            </w:r>
          </w:p>
          <w:p>
            <w:pPr>
              <w:keepNext w:val="0"/>
              <w:keepLines w:val="0"/>
              <w:widowControl/>
              <w:suppressLineNumbers w:val="0"/>
              <w:jc w:val="left"/>
            </w:pPr>
            <w:r>
              <w:rPr>
                <w:rFonts w:hint="eastAsia" w:ascii="宋体" w:hAnsi="宋体" w:eastAsia="宋体" w:cs="宋体"/>
                <w:color w:val="000000"/>
                <w:kern w:val="0"/>
                <w:sz w:val="22"/>
                <w:szCs w:val="22"/>
                <w:lang w:val="en-US" w:eastAsia="zh-CN" w:bidi="ar"/>
              </w:rPr>
              <w:t>（</w:t>
            </w:r>
            <w:r>
              <w:rPr>
                <w:rFonts w:hint="default" w:ascii="Times New Roman" w:hAnsi="Times New Roman" w:eastAsia="宋体" w:cs="Times New Roman"/>
                <w:color w:val="000000"/>
                <w:kern w:val="0"/>
                <w:sz w:val="22"/>
                <w:szCs w:val="22"/>
                <w:lang w:val="en-US" w:eastAsia="zh-CN" w:bidi="ar"/>
              </w:rPr>
              <w:t>7</w:t>
            </w:r>
            <w:r>
              <w:rPr>
                <w:rFonts w:hint="eastAsia" w:ascii="宋体" w:hAnsi="宋体" w:eastAsia="宋体" w:cs="宋体"/>
                <w:color w:val="000000"/>
                <w:kern w:val="0"/>
                <w:sz w:val="22"/>
                <w:szCs w:val="22"/>
                <w:lang w:val="en-US" w:eastAsia="zh-CN" w:bidi="ar"/>
              </w:rPr>
              <w:t xml:space="preserve">）投标人若填写工程量固化清单，填写完毕的工程量固化清单未对工程 </w:t>
            </w:r>
          </w:p>
          <w:p>
            <w:pPr>
              <w:keepNext w:val="0"/>
              <w:keepLines w:val="0"/>
              <w:widowControl/>
              <w:suppressLineNumbers w:val="0"/>
              <w:jc w:val="left"/>
            </w:pPr>
            <w:r>
              <w:rPr>
                <w:rFonts w:hint="eastAsia" w:ascii="宋体" w:hAnsi="宋体" w:eastAsia="宋体" w:cs="宋体"/>
                <w:color w:val="000000"/>
                <w:kern w:val="0"/>
                <w:sz w:val="22"/>
                <w:szCs w:val="22"/>
                <w:lang w:val="en-US" w:eastAsia="zh-CN" w:bidi="ar"/>
              </w:rPr>
              <w:t xml:space="preserve">量固化清单电子文件中的数据、格式和运算定义进行修改。 </w:t>
            </w:r>
          </w:p>
          <w:p>
            <w:pPr>
              <w:keepNext w:val="0"/>
              <w:keepLines w:val="0"/>
              <w:widowControl/>
              <w:suppressLineNumbers w:val="0"/>
              <w:jc w:val="left"/>
              <w:rPr>
                <w:rFonts w:hint="eastAsia" w:ascii="宋体" w:hAnsi="宋体" w:eastAsia="宋体" w:cs="宋体"/>
                <w:color w:val="auto"/>
                <w:kern w:val="0"/>
                <w:sz w:val="21"/>
                <w:szCs w:val="21"/>
                <w:highlight w:val="none"/>
              </w:rPr>
            </w:pPr>
            <w:r>
              <w:rPr>
                <w:rFonts w:hint="eastAsia" w:ascii="宋体" w:hAnsi="宋体" w:eastAsia="宋体" w:cs="宋体"/>
                <w:color w:val="000000"/>
                <w:kern w:val="0"/>
                <w:sz w:val="22"/>
                <w:szCs w:val="22"/>
                <w:lang w:val="en-US" w:eastAsia="zh-CN" w:bidi="ar"/>
              </w:rPr>
              <w:t>（</w:t>
            </w:r>
            <w:r>
              <w:rPr>
                <w:rFonts w:hint="eastAsia" w:ascii="Times New Roman" w:hAnsi="Times New Roman" w:eastAsia="宋体" w:cs="Times New Roman"/>
                <w:color w:val="000000"/>
                <w:kern w:val="0"/>
                <w:sz w:val="22"/>
                <w:szCs w:val="22"/>
                <w:lang w:val="en-US" w:eastAsia="zh-CN" w:bidi="ar"/>
              </w:rPr>
              <w:t>8</w:t>
            </w:r>
            <w:r>
              <w:rPr>
                <w:rFonts w:hint="eastAsia" w:ascii="宋体" w:hAnsi="宋体" w:eastAsia="宋体" w:cs="宋体"/>
                <w:color w:val="000000"/>
                <w:kern w:val="0"/>
                <w:sz w:val="22"/>
                <w:szCs w:val="22"/>
                <w:lang w:val="en-US" w:eastAsia="zh-CN" w:bidi="ar"/>
              </w:rPr>
              <w:t>）未附有采购人不能接受的条件。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684" w:type="dxa"/>
            <w:vAlign w:val="center"/>
          </w:tcPr>
          <w:p>
            <w:pPr>
              <w:widowControl/>
              <w:adjustRightInd w:val="0"/>
              <w:snapToGrid w:val="0"/>
              <w:spacing w:line="360" w:lineRule="atLeast"/>
              <w:ind w:firstLine="0" w:firstLineChars="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2.1.2</w:t>
            </w:r>
          </w:p>
        </w:tc>
        <w:tc>
          <w:tcPr>
            <w:tcW w:w="1096" w:type="dxa"/>
            <w:vAlign w:val="center"/>
          </w:tcPr>
          <w:p>
            <w:pPr>
              <w:keepNext w:val="0"/>
              <w:keepLines w:val="0"/>
              <w:widowControl/>
              <w:suppressLineNumbers w:val="0"/>
              <w:jc w:val="center"/>
            </w:pPr>
            <w:r>
              <w:rPr>
                <w:rFonts w:hint="eastAsia" w:ascii="宋体" w:hAnsi="宋体" w:eastAsia="宋体" w:cs="宋体"/>
                <w:color w:val="000000"/>
                <w:kern w:val="0"/>
                <w:sz w:val="22"/>
                <w:szCs w:val="22"/>
                <w:lang w:val="en-US" w:eastAsia="zh-CN" w:bidi="ar"/>
              </w:rPr>
              <w:t>资格评审</w:t>
            </w:r>
          </w:p>
          <w:p>
            <w:pPr>
              <w:keepNext w:val="0"/>
              <w:keepLines w:val="0"/>
              <w:widowControl/>
              <w:suppressLineNumbers w:val="0"/>
              <w:jc w:val="center"/>
              <w:rPr>
                <w:rFonts w:hint="eastAsia" w:ascii="宋体" w:hAnsi="宋体" w:eastAsia="宋体" w:cs="宋体"/>
                <w:color w:val="auto"/>
                <w:kern w:val="0"/>
                <w:sz w:val="21"/>
                <w:szCs w:val="21"/>
                <w:highlight w:val="none"/>
              </w:rPr>
            </w:pPr>
            <w:r>
              <w:rPr>
                <w:rFonts w:hint="eastAsia" w:ascii="宋体" w:hAnsi="宋体" w:eastAsia="宋体" w:cs="宋体"/>
                <w:color w:val="000000"/>
                <w:kern w:val="0"/>
                <w:sz w:val="22"/>
                <w:szCs w:val="22"/>
                <w:lang w:val="en-US" w:eastAsia="zh-CN" w:bidi="ar"/>
              </w:rPr>
              <w:t>标准</w:t>
            </w:r>
          </w:p>
        </w:tc>
        <w:tc>
          <w:tcPr>
            <w:tcW w:w="7418" w:type="dxa"/>
            <w:tcMar>
              <w:left w:w="75" w:type="dxa"/>
            </w:tcMar>
            <w:vAlign w:val="center"/>
          </w:tcPr>
          <w:p>
            <w:pPr>
              <w:keepNext w:val="0"/>
              <w:keepLines w:val="0"/>
              <w:widowControl/>
              <w:suppressLineNumbers w:val="0"/>
              <w:jc w:val="left"/>
            </w:pPr>
            <w:r>
              <w:rPr>
                <w:rFonts w:hint="eastAsia" w:ascii="宋体" w:hAnsi="宋体" w:eastAsia="宋体" w:cs="宋体"/>
                <w:color w:val="000000"/>
                <w:kern w:val="0"/>
                <w:sz w:val="22"/>
                <w:szCs w:val="22"/>
                <w:lang w:val="en-US" w:eastAsia="zh-CN" w:bidi="ar"/>
              </w:rPr>
              <w:t>（</w:t>
            </w:r>
            <w:r>
              <w:rPr>
                <w:rFonts w:hint="default" w:ascii="Times New Roman" w:hAnsi="Times New Roman" w:eastAsia="宋体" w:cs="Times New Roman"/>
                <w:color w:val="000000"/>
                <w:kern w:val="0"/>
                <w:sz w:val="22"/>
                <w:szCs w:val="22"/>
                <w:lang w:val="en-US" w:eastAsia="zh-CN" w:bidi="ar"/>
              </w:rPr>
              <w:t>1</w:t>
            </w:r>
            <w:r>
              <w:rPr>
                <w:rFonts w:hint="eastAsia" w:ascii="宋体" w:hAnsi="宋体" w:eastAsia="宋体" w:cs="宋体"/>
                <w:color w:val="000000"/>
                <w:kern w:val="0"/>
                <w:sz w:val="22"/>
                <w:szCs w:val="22"/>
                <w:lang w:val="en-US" w:eastAsia="zh-CN" w:bidi="ar"/>
              </w:rPr>
              <w:t xml:space="preserve">）投标人具备有效的营业执照、组织机构代码证、资质证书、安全生产 </w:t>
            </w:r>
          </w:p>
          <w:p>
            <w:pPr>
              <w:keepNext w:val="0"/>
              <w:keepLines w:val="0"/>
              <w:widowControl/>
              <w:suppressLineNumbers w:val="0"/>
              <w:jc w:val="left"/>
            </w:pPr>
            <w:r>
              <w:rPr>
                <w:rFonts w:hint="eastAsia" w:ascii="宋体" w:hAnsi="宋体" w:eastAsia="宋体" w:cs="宋体"/>
                <w:color w:val="000000"/>
                <w:kern w:val="0"/>
                <w:sz w:val="22"/>
                <w:szCs w:val="22"/>
                <w:lang w:val="en-US" w:eastAsia="zh-CN" w:bidi="ar"/>
              </w:rPr>
              <w:t xml:space="preserve">许可证和基本账户开户许可证； </w:t>
            </w:r>
          </w:p>
          <w:p>
            <w:pPr>
              <w:keepNext w:val="0"/>
              <w:keepLines w:val="0"/>
              <w:widowControl/>
              <w:suppressLineNumbers w:val="0"/>
              <w:jc w:val="left"/>
            </w:pPr>
            <w:r>
              <w:rPr>
                <w:rFonts w:hint="eastAsia" w:ascii="宋体" w:hAnsi="宋体" w:eastAsia="宋体" w:cs="宋体"/>
                <w:color w:val="000000"/>
                <w:kern w:val="0"/>
                <w:sz w:val="22"/>
                <w:szCs w:val="22"/>
                <w:lang w:val="en-US" w:eastAsia="zh-CN" w:bidi="ar"/>
              </w:rPr>
              <w:t>（</w:t>
            </w:r>
            <w:r>
              <w:rPr>
                <w:rFonts w:hint="default" w:ascii="Times New Roman" w:hAnsi="Times New Roman" w:eastAsia="宋体" w:cs="Times New Roman"/>
                <w:color w:val="000000"/>
                <w:kern w:val="0"/>
                <w:sz w:val="22"/>
                <w:szCs w:val="22"/>
                <w:lang w:val="en-US" w:eastAsia="zh-CN" w:bidi="ar"/>
              </w:rPr>
              <w:t>2</w:t>
            </w:r>
            <w:r>
              <w:rPr>
                <w:rFonts w:hint="eastAsia" w:ascii="宋体" w:hAnsi="宋体" w:eastAsia="宋体" w:cs="宋体"/>
                <w:color w:val="000000"/>
                <w:kern w:val="0"/>
                <w:sz w:val="22"/>
                <w:szCs w:val="22"/>
                <w:lang w:val="en-US" w:eastAsia="zh-CN" w:bidi="ar"/>
              </w:rPr>
              <w:t xml:space="preserve">）投标人的资质等级符合采购文件规定； </w:t>
            </w:r>
          </w:p>
          <w:p>
            <w:pPr>
              <w:keepNext w:val="0"/>
              <w:keepLines w:val="0"/>
              <w:widowControl/>
              <w:suppressLineNumbers w:val="0"/>
              <w:jc w:val="left"/>
            </w:pPr>
            <w:r>
              <w:rPr>
                <w:rFonts w:hint="eastAsia" w:ascii="宋体" w:hAnsi="宋体" w:eastAsia="宋体" w:cs="宋体"/>
                <w:color w:val="000000"/>
                <w:kern w:val="0"/>
                <w:sz w:val="22"/>
                <w:szCs w:val="22"/>
                <w:lang w:val="en-US" w:eastAsia="zh-CN" w:bidi="ar"/>
              </w:rPr>
              <w:t>（</w:t>
            </w:r>
            <w:r>
              <w:rPr>
                <w:rFonts w:hint="default" w:ascii="Times New Roman" w:hAnsi="Times New Roman" w:eastAsia="宋体" w:cs="Times New Roman"/>
                <w:color w:val="000000"/>
                <w:kern w:val="0"/>
                <w:sz w:val="22"/>
                <w:szCs w:val="22"/>
                <w:lang w:val="en-US" w:eastAsia="zh-CN" w:bidi="ar"/>
              </w:rPr>
              <w:t>3</w:t>
            </w:r>
            <w:r>
              <w:rPr>
                <w:rFonts w:hint="eastAsia" w:ascii="宋体" w:hAnsi="宋体" w:eastAsia="宋体" w:cs="宋体"/>
                <w:color w:val="000000"/>
                <w:kern w:val="0"/>
                <w:sz w:val="22"/>
                <w:szCs w:val="22"/>
                <w:lang w:val="en-US" w:eastAsia="zh-CN" w:bidi="ar"/>
              </w:rPr>
              <w:t xml:space="preserve">）投标人的财务状况符合采购文件规定； </w:t>
            </w:r>
          </w:p>
          <w:p>
            <w:pPr>
              <w:keepNext w:val="0"/>
              <w:keepLines w:val="0"/>
              <w:widowControl/>
              <w:suppressLineNumbers w:val="0"/>
              <w:jc w:val="left"/>
            </w:pPr>
            <w:r>
              <w:rPr>
                <w:rFonts w:hint="eastAsia" w:ascii="宋体" w:hAnsi="宋体" w:eastAsia="宋体" w:cs="宋体"/>
                <w:color w:val="000000"/>
                <w:kern w:val="0"/>
                <w:sz w:val="22"/>
                <w:szCs w:val="22"/>
                <w:lang w:val="en-US" w:eastAsia="zh-CN" w:bidi="ar"/>
              </w:rPr>
              <w:t>（</w:t>
            </w:r>
            <w:r>
              <w:rPr>
                <w:rFonts w:hint="default" w:ascii="Times New Roman" w:hAnsi="Times New Roman" w:eastAsia="宋体" w:cs="Times New Roman"/>
                <w:color w:val="000000"/>
                <w:kern w:val="0"/>
                <w:sz w:val="22"/>
                <w:szCs w:val="22"/>
                <w:lang w:val="en-US" w:eastAsia="zh-CN" w:bidi="ar"/>
              </w:rPr>
              <w:t>4</w:t>
            </w:r>
            <w:r>
              <w:rPr>
                <w:rFonts w:hint="eastAsia" w:ascii="宋体" w:hAnsi="宋体" w:eastAsia="宋体" w:cs="宋体"/>
                <w:color w:val="000000"/>
                <w:kern w:val="0"/>
                <w:sz w:val="22"/>
                <w:szCs w:val="22"/>
                <w:lang w:val="en-US" w:eastAsia="zh-CN" w:bidi="ar"/>
              </w:rPr>
              <w:t xml:space="preserve">）投标人的类似项目业绩符合采购文件规定； </w:t>
            </w:r>
          </w:p>
          <w:p>
            <w:pPr>
              <w:keepNext w:val="0"/>
              <w:keepLines w:val="0"/>
              <w:widowControl/>
              <w:suppressLineNumbers w:val="0"/>
              <w:jc w:val="left"/>
            </w:pPr>
            <w:r>
              <w:rPr>
                <w:rFonts w:hint="eastAsia" w:ascii="宋体" w:hAnsi="宋体" w:eastAsia="宋体" w:cs="宋体"/>
                <w:color w:val="000000"/>
                <w:kern w:val="0"/>
                <w:sz w:val="22"/>
                <w:szCs w:val="22"/>
                <w:lang w:val="en-US" w:eastAsia="zh-CN" w:bidi="ar"/>
              </w:rPr>
              <w:t>（</w:t>
            </w:r>
            <w:r>
              <w:rPr>
                <w:rFonts w:hint="default" w:ascii="Times New Roman" w:hAnsi="Times New Roman" w:eastAsia="宋体" w:cs="Times New Roman"/>
                <w:color w:val="000000"/>
                <w:kern w:val="0"/>
                <w:sz w:val="22"/>
                <w:szCs w:val="22"/>
                <w:lang w:val="en-US" w:eastAsia="zh-CN" w:bidi="ar"/>
              </w:rPr>
              <w:t>5</w:t>
            </w:r>
            <w:r>
              <w:rPr>
                <w:rFonts w:hint="eastAsia" w:ascii="宋体" w:hAnsi="宋体" w:eastAsia="宋体" w:cs="宋体"/>
                <w:color w:val="000000"/>
                <w:kern w:val="0"/>
                <w:sz w:val="22"/>
                <w:szCs w:val="22"/>
                <w:lang w:val="en-US" w:eastAsia="zh-CN" w:bidi="ar"/>
              </w:rPr>
              <w:t xml:space="preserve">）投标人的信誉符合采购文件规定； </w:t>
            </w:r>
          </w:p>
          <w:p>
            <w:pPr>
              <w:keepNext w:val="0"/>
              <w:keepLines w:val="0"/>
              <w:widowControl/>
              <w:suppressLineNumbers w:val="0"/>
              <w:jc w:val="left"/>
            </w:pPr>
            <w:r>
              <w:rPr>
                <w:rFonts w:hint="eastAsia" w:ascii="宋体" w:hAnsi="宋体" w:eastAsia="宋体" w:cs="宋体"/>
                <w:color w:val="000000"/>
                <w:kern w:val="0"/>
                <w:sz w:val="22"/>
                <w:szCs w:val="22"/>
                <w:lang w:val="en-US" w:eastAsia="zh-CN" w:bidi="ar"/>
              </w:rPr>
              <w:t>（</w:t>
            </w:r>
            <w:r>
              <w:rPr>
                <w:rFonts w:hint="default" w:ascii="Times New Roman" w:hAnsi="Times New Roman" w:eastAsia="宋体" w:cs="Times New Roman"/>
                <w:color w:val="000000"/>
                <w:kern w:val="0"/>
                <w:sz w:val="22"/>
                <w:szCs w:val="22"/>
                <w:lang w:val="en-US" w:eastAsia="zh-CN" w:bidi="ar"/>
              </w:rPr>
              <w:t>6</w:t>
            </w:r>
            <w:r>
              <w:rPr>
                <w:rFonts w:hint="eastAsia" w:ascii="宋体" w:hAnsi="宋体" w:eastAsia="宋体" w:cs="宋体"/>
                <w:color w:val="000000"/>
                <w:kern w:val="0"/>
                <w:sz w:val="22"/>
                <w:szCs w:val="22"/>
                <w:lang w:val="en-US" w:eastAsia="zh-CN" w:bidi="ar"/>
              </w:rPr>
              <w:t xml:space="preserve">）投标人的人员资格、在岗情况符合采购文件规定； </w:t>
            </w:r>
          </w:p>
          <w:p>
            <w:pPr>
              <w:keepNext w:val="0"/>
              <w:keepLines w:val="0"/>
              <w:widowControl/>
              <w:suppressLineNumbers w:val="0"/>
              <w:jc w:val="left"/>
            </w:pPr>
            <w:r>
              <w:rPr>
                <w:rFonts w:hint="eastAsia" w:ascii="宋体" w:hAnsi="宋体" w:eastAsia="宋体" w:cs="宋体"/>
                <w:color w:val="000000"/>
                <w:kern w:val="0"/>
                <w:sz w:val="22"/>
                <w:szCs w:val="22"/>
                <w:lang w:val="en-US" w:eastAsia="zh-CN" w:bidi="ar"/>
              </w:rPr>
              <w:t>（</w:t>
            </w:r>
            <w:r>
              <w:rPr>
                <w:rFonts w:hint="default" w:ascii="Times New Roman" w:hAnsi="Times New Roman" w:eastAsia="宋体" w:cs="Times New Roman"/>
                <w:color w:val="000000"/>
                <w:kern w:val="0"/>
                <w:sz w:val="22"/>
                <w:szCs w:val="22"/>
                <w:lang w:val="en-US" w:eastAsia="zh-CN" w:bidi="ar"/>
              </w:rPr>
              <w:t>7</w:t>
            </w:r>
            <w:r>
              <w:rPr>
                <w:rFonts w:hint="eastAsia" w:ascii="宋体" w:hAnsi="宋体" w:eastAsia="宋体" w:cs="宋体"/>
                <w:color w:val="000000"/>
                <w:kern w:val="0"/>
                <w:sz w:val="22"/>
                <w:szCs w:val="22"/>
                <w:lang w:val="en-US" w:eastAsia="zh-CN" w:bidi="ar"/>
              </w:rPr>
              <w:t xml:space="preserve">）投标人的其他要求符合采购文件规定； </w:t>
            </w:r>
          </w:p>
          <w:p>
            <w:pPr>
              <w:keepNext w:val="0"/>
              <w:keepLines w:val="0"/>
              <w:widowControl/>
              <w:suppressLineNumbers w:val="0"/>
              <w:jc w:val="left"/>
            </w:pPr>
            <w:r>
              <w:rPr>
                <w:rFonts w:hint="eastAsia" w:ascii="宋体" w:hAnsi="宋体" w:eastAsia="宋体" w:cs="宋体"/>
                <w:color w:val="000000"/>
                <w:kern w:val="0"/>
                <w:sz w:val="22"/>
                <w:szCs w:val="22"/>
                <w:lang w:val="en-US" w:eastAsia="zh-CN" w:bidi="ar"/>
              </w:rPr>
              <w:t>（</w:t>
            </w:r>
            <w:r>
              <w:rPr>
                <w:rFonts w:hint="default" w:ascii="Times New Roman" w:hAnsi="Times New Roman" w:eastAsia="宋体" w:cs="Times New Roman"/>
                <w:color w:val="000000"/>
                <w:kern w:val="0"/>
                <w:sz w:val="22"/>
                <w:szCs w:val="22"/>
                <w:lang w:val="en-US" w:eastAsia="zh-CN" w:bidi="ar"/>
              </w:rPr>
              <w:t>8</w:t>
            </w:r>
            <w:r>
              <w:rPr>
                <w:rFonts w:hint="eastAsia" w:ascii="宋体" w:hAnsi="宋体" w:eastAsia="宋体" w:cs="宋体"/>
                <w:color w:val="000000"/>
                <w:kern w:val="0"/>
                <w:sz w:val="22"/>
                <w:szCs w:val="22"/>
                <w:lang w:val="en-US" w:eastAsia="zh-CN" w:bidi="ar"/>
              </w:rPr>
              <w:t>）投标人不存在第二章</w:t>
            </w:r>
            <w:r>
              <w:rPr>
                <w:rFonts w:hint="default" w:ascii="Times New Roman" w:hAnsi="Times New Roman" w:eastAsia="宋体" w:cs="Times New Roman"/>
                <w:color w:val="000000"/>
                <w:kern w:val="0"/>
                <w:sz w:val="22"/>
                <w:szCs w:val="22"/>
                <w:lang w:val="en-US" w:eastAsia="zh-CN" w:bidi="ar"/>
              </w:rPr>
              <w:t>“</w:t>
            </w:r>
            <w:r>
              <w:rPr>
                <w:rFonts w:hint="eastAsia" w:ascii="宋体" w:hAnsi="宋体" w:eastAsia="宋体" w:cs="宋体"/>
                <w:color w:val="000000"/>
                <w:kern w:val="0"/>
                <w:sz w:val="22"/>
                <w:szCs w:val="22"/>
                <w:lang w:val="en-US" w:eastAsia="zh-CN" w:bidi="ar"/>
              </w:rPr>
              <w:t>投标人须知</w:t>
            </w:r>
            <w:r>
              <w:rPr>
                <w:rFonts w:hint="default" w:ascii="Times New Roman" w:hAnsi="Times New Roman" w:eastAsia="宋体" w:cs="Times New Roman"/>
                <w:color w:val="000000"/>
                <w:kern w:val="0"/>
                <w:sz w:val="22"/>
                <w:szCs w:val="22"/>
                <w:lang w:val="en-US" w:eastAsia="zh-CN" w:bidi="ar"/>
              </w:rPr>
              <w:t>”</w:t>
            </w:r>
            <w:r>
              <w:rPr>
                <w:rFonts w:hint="eastAsia" w:ascii="宋体" w:hAnsi="宋体" w:eastAsia="宋体" w:cs="宋体"/>
                <w:color w:val="000000"/>
                <w:kern w:val="0"/>
                <w:sz w:val="22"/>
                <w:szCs w:val="22"/>
                <w:lang w:val="en-US" w:eastAsia="zh-CN" w:bidi="ar"/>
              </w:rPr>
              <w:t>第</w:t>
            </w:r>
            <w:r>
              <w:rPr>
                <w:rFonts w:hint="default" w:ascii="Times New Roman" w:hAnsi="Times New Roman" w:eastAsia="宋体" w:cs="Times New Roman"/>
                <w:color w:val="000000"/>
                <w:kern w:val="0"/>
                <w:sz w:val="22"/>
                <w:szCs w:val="22"/>
                <w:lang w:val="en-US" w:eastAsia="zh-CN" w:bidi="ar"/>
              </w:rPr>
              <w:t xml:space="preserve"> 1.4.3 </w:t>
            </w:r>
            <w:r>
              <w:rPr>
                <w:rFonts w:hint="eastAsia" w:ascii="宋体" w:hAnsi="宋体" w:eastAsia="宋体" w:cs="宋体"/>
                <w:color w:val="000000"/>
                <w:kern w:val="0"/>
                <w:sz w:val="22"/>
                <w:szCs w:val="22"/>
                <w:lang w:val="en-US" w:eastAsia="zh-CN" w:bidi="ar"/>
              </w:rPr>
              <w:t>项或第</w:t>
            </w:r>
            <w:r>
              <w:rPr>
                <w:rFonts w:hint="default" w:ascii="Times New Roman" w:hAnsi="Times New Roman" w:eastAsia="宋体" w:cs="Times New Roman"/>
                <w:color w:val="000000"/>
                <w:kern w:val="0"/>
                <w:sz w:val="22"/>
                <w:szCs w:val="22"/>
                <w:lang w:val="en-US" w:eastAsia="zh-CN" w:bidi="ar"/>
              </w:rPr>
              <w:t xml:space="preserve"> 1.4.4 </w:t>
            </w:r>
            <w:r>
              <w:rPr>
                <w:rFonts w:hint="eastAsia" w:ascii="宋体" w:hAnsi="宋体" w:eastAsia="宋体" w:cs="宋体"/>
                <w:color w:val="000000"/>
                <w:kern w:val="0"/>
                <w:sz w:val="22"/>
                <w:szCs w:val="22"/>
                <w:lang w:val="en-US" w:eastAsia="zh-CN" w:bidi="ar"/>
              </w:rPr>
              <w:t xml:space="preserve">项规定的任 </w:t>
            </w:r>
          </w:p>
          <w:p>
            <w:pPr>
              <w:keepNext w:val="0"/>
              <w:keepLines w:val="0"/>
              <w:widowControl/>
              <w:suppressLineNumbers w:val="0"/>
              <w:jc w:val="left"/>
              <w:rPr>
                <w:rFonts w:hint="eastAsia" w:ascii="宋体" w:hAnsi="宋体" w:eastAsia="宋体" w:cs="宋体"/>
                <w:color w:val="auto"/>
                <w:kern w:val="0"/>
                <w:sz w:val="21"/>
                <w:szCs w:val="21"/>
                <w:highlight w:val="none"/>
              </w:rPr>
            </w:pPr>
            <w:r>
              <w:rPr>
                <w:rFonts w:hint="eastAsia" w:ascii="宋体" w:hAnsi="宋体" w:eastAsia="宋体" w:cs="宋体"/>
                <w:color w:val="000000"/>
                <w:kern w:val="0"/>
                <w:sz w:val="22"/>
                <w:szCs w:val="22"/>
                <w:lang w:val="en-US" w:eastAsia="zh-CN" w:bidi="ar"/>
              </w:rPr>
              <w:t xml:space="preserve">何一种情形；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9198" w:type="dxa"/>
            <w:gridSpan w:val="3"/>
            <w:vAlign w:val="center"/>
          </w:tcPr>
          <w:p>
            <w:pPr>
              <w:widowControl/>
              <w:adjustRightInd w:val="0"/>
              <w:snapToGrid w:val="0"/>
              <w:spacing w:line="360" w:lineRule="atLeast"/>
              <w:ind w:firstLine="0" w:firstLineChars="0"/>
              <w:jc w:val="left"/>
              <w:rPr>
                <w:rFonts w:hint="eastAsia" w:ascii="宋体" w:hAnsi="宋体" w:eastAsia="宋体" w:cs="宋体"/>
                <w:color w:val="auto"/>
                <w:kern w:val="0"/>
                <w:sz w:val="21"/>
                <w:szCs w:val="21"/>
                <w:highlight w:val="none"/>
              </w:rPr>
            </w:pPr>
            <w:r>
              <w:rPr>
                <w:rFonts w:hint="eastAsia" w:ascii="宋体" w:hAnsi="宋体" w:eastAsia="宋体" w:cs="宋体"/>
                <w:b/>
                <w:bCs/>
                <w:sz w:val="21"/>
                <w:szCs w:val="21"/>
              </w:rPr>
              <w:t>响应文件不符合以上条件之一的，对该响应文件作否决其</w:t>
            </w:r>
            <w:r>
              <w:rPr>
                <w:rFonts w:hint="eastAsia" w:ascii="宋体" w:hAnsi="宋体" w:eastAsia="宋体" w:cs="宋体"/>
                <w:b/>
                <w:bCs/>
                <w:sz w:val="21"/>
                <w:szCs w:val="21"/>
                <w:lang w:eastAsia="zh-CN"/>
              </w:rPr>
              <w:t>响应</w:t>
            </w:r>
            <w:r>
              <w:rPr>
                <w:rFonts w:hint="eastAsia" w:ascii="宋体" w:hAnsi="宋体" w:eastAsia="宋体" w:cs="宋体"/>
                <w:b/>
                <w:bCs/>
                <w:sz w:val="21"/>
                <w:szCs w:val="21"/>
              </w:rPr>
              <w:t>处理。</w:t>
            </w:r>
          </w:p>
        </w:tc>
      </w:tr>
    </w:tbl>
    <w:p>
      <w:pPr>
        <w:widowControl/>
        <w:spacing w:line="360" w:lineRule="atLeast"/>
        <w:jc w:val="center"/>
        <w:rPr>
          <w:rFonts w:ascii="Times New Roman" w:hAnsi="Times New Roman" w:cs="Times New Roman"/>
        </w:rPr>
      </w:pPr>
    </w:p>
    <w:p>
      <w:pPr>
        <w:pStyle w:val="2"/>
      </w:pPr>
    </w:p>
    <w:p>
      <w:pPr>
        <w:pStyle w:val="2"/>
      </w:pPr>
    </w:p>
    <w:p>
      <w:pPr>
        <w:pStyle w:val="2"/>
      </w:pPr>
    </w:p>
    <w:p>
      <w:pPr>
        <w:pStyle w:val="2"/>
      </w:pPr>
    </w:p>
    <w:p>
      <w:pPr>
        <w:pStyle w:val="2"/>
      </w:pPr>
    </w:p>
    <w:p>
      <w:pPr>
        <w:pStyle w:val="2"/>
      </w:pPr>
    </w:p>
    <w:p>
      <w:pPr>
        <w:pStyle w:val="29"/>
        <w:numPr>
          <w:ilvl w:val="0"/>
          <w:numId w:val="0"/>
        </w:numPr>
        <w:spacing w:before="0"/>
        <w:outlineLvl w:val="9"/>
        <w:rPr>
          <w:rFonts w:hint="eastAsia" w:ascii="宋体" w:hAnsi="宋体" w:eastAsia="宋体"/>
          <w:b/>
          <w:bCs/>
          <w:szCs w:val="28"/>
        </w:rPr>
      </w:pPr>
      <w:r>
        <w:rPr>
          <w:rFonts w:hint="eastAsia" w:ascii="宋体" w:hAnsi="宋体" w:eastAsia="宋体"/>
          <w:b/>
          <w:bCs/>
          <w:szCs w:val="28"/>
        </w:rPr>
        <w:t>前附表B</w:t>
      </w:r>
    </w:p>
    <w:tbl>
      <w:tblPr>
        <w:tblStyle w:val="19"/>
        <w:tblpPr w:leftFromText="180" w:rightFromText="180" w:vertAnchor="text" w:horzAnchor="page" w:tblpX="1860" w:tblpY="200"/>
        <w:tblOverlap w:val="never"/>
        <w:tblW w:w="538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5"/>
        <w:gridCol w:w="1860"/>
        <w:gridCol w:w="63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trPr>
        <w:tc>
          <w:tcPr>
            <w:tcW w:w="926" w:type="dxa"/>
            <w:vAlign w:val="center"/>
          </w:tcPr>
          <w:p>
            <w:pPr>
              <w:pStyle w:val="2"/>
              <w:adjustRightInd w:val="0"/>
              <w:snapToGrid w:val="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条款号</w:t>
            </w:r>
          </w:p>
        </w:tc>
        <w:tc>
          <w:tcPr>
            <w:tcW w:w="1861" w:type="dxa"/>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条款内容</w:t>
            </w:r>
          </w:p>
        </w:tc>
        <w:tc>
          <w:tcPr>
            <w:tcW w:w="6393" w:type="dxa"/>
            <w:vAlign w:val="center"/>
          </w:tcPr>
          <w:p>
            <w:pPr>
              <w:adjustRightInd w:val="0"/>
              <w:spacing w:line="276"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atLeast"/>
        </w:trPr>
        <w:tc>
          <w:tcPr>
            <w:tcW w:w="926" w:type="dxa"/>
            <w:vAlign w:val="center"/>
          </w:tcPr>
          <w:p>
            <w:pPr>
              <w:pStyle w:val="2"/>
              <w:adjustRightInd w:val="0"/>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2.2.1</w:t>
            </w:r>
          </w:p>
        </w:tc>
        <w:tc>
          <w:tcPr>
            <w:tcW w:w="1861" w:type="dxa"/>
            <w:vAlign w:val="center"/>
          </w:tcPr>
          <w:p>
            <w:pPr>
              <w:keepNext w:val="0"/>
              <w:keepLines w:val="0"/>
              <w:widowControl/>
              <w:suppressLineNumbers w:val="0"/>
              <w:jc w:val="center"/>
            </w:pPr>
            <w:r>
              <w:rPr>
                <w:rFonts w:hint="eastAsia" w:ascii="宋体" w:hAnsi="宋体" w:eastAsia="宋体" w:cs="宋体"/>
                <w:color w:val="000000"/>
                <w:kern w:val="0"/>
                <w:sz w:val="22"/>
                <w:szCs w:val="22"/>
                <w:lang w:val="en-US" w:eastAsia="zh-CN" w:bidi="ar"/>
              </w:rPr>
              <w:t>第一个信封</w:t>
            </w:r>
          </w:p>
          <w:p>
            <w:pPr>
              <w:keepNext w:val="0"/>
              <w:keepLines w:val="0"/>
              <w:widowControl/>
              <w:suppressLineNumbers w:val="0"/>
              <w:jc w:val="center"/>
            </w:pPr>
            <w:r>
              <w:rPr>
                <w:rFonts w:hint="eastAsia" w:ascii="宋体" w:hAnsi="宋体" w:eastAsia="宋体" w:cs="宋体"/>
                <w:color w:val="000000"/>
                <w:kern w:val="0"/>
                <w:sz w:val="22"/>
                <w:szCs w:val="22"/>
                <w:lang w:val="en-US" w:eastAsia="zh-CN" w:bidi="ar"/>
              </w:rPr>
              <w:t>评分分值构</w:t>
            </w:r>
          </w:p>
          <w:p>
            <w:pPr>
              <w:keepNext w:val="0"/>
              <w:keepLines w:val="0"/>
              <w:widowControl/>
              <w:suppressLineNumbers w:val="0"/>
              <w:jc w:val="center"/>
              <w:rPr>
                <w:rFonts w:hint="eastAsia" w:ascii="宋体" w:hAnsi="宋体" w:eastAsia="宋体" w:cs="宋体"/>
                <w:sz w:val="21"/>
                <w:szCs w:val="21"/>
                <w:lang w:val="en-US" w:eastAsia="zh-CN"/>
              </w:rPr>
            </w:pPr>
            <w:r>
              <w:rPr>
                <w:rFonts w:hint="eastAsia" w:ascii="宋体" w:hAnsi="宋体" w:eastAsia="宋体" w:cs="宋体"/>
                <w:color w:val="000000"/>
                <w:kern w:val="0"/>
                <w:sz w:val="22"/>
                <w:szCs w:val="22"/>
                <w:lang w:val="en-US" w:eastAsia="zh-CN" w:bidi="ar"/>
              </w:rPr>
              <w:t>成</w:t>
            </w:r>
            <w:r>
              <w:rPr>
                <w:rFonts w:hint="eastAsia" w:ascii="宋体" w:hAnsi="宋体" w:eastAsia="宋体" w:cs="宋体"/>
                <w:sz w:val="21"/>
                <w:szCs w:val="21"/>
              </w:rPr>
              <w:t>（总分100分）</w:t>
            </w:r>
          </w:p>
        </w:tc>
        <w:tc>
          <w:tcPr>
            <w:tcW w:w="6393" w:type="dxa"/>
            <w:vAlign w:val="center"/>
          </w:tcPr>
          <w:p>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商务技术文件评分分值构成</w:t>
            </w:r>
            <w:r>
              <w:rPr>
                <w:rFonts w:hint="eastAsia" w:ascii="宋体" w:hAnsi="宋体" w:eastAsia="宋体" w:cs="宋体"/>
                <w:b/>
                <w:bCs/>
                <w:sz w:val="21"/>
                <w:szCs w:val="21"/>
                <w:lang w:eastAsia="zh-CN"/>
              </w:rPr>
              <w:t>：</w:t>
            </w:r>
            <w:r>
              <w:rPr>
                <w:rFonts w:hint="eastAsia" w:ascii="宋体" w:hAnsi="宋体" w:eastAsia="宋体" w:cs="宋体"/>
                <w:b/>
                <w:bCs/>
                <w:sz w:val="21"/>
                <w:szCs w:val="21"/>
                <w:u w:val="single"/>
                <w:lang w:val="en-US" w:eastAsia="zh-CN"/>
              </w:rPr>
              <w:t xml:space="preserve"> </w:t>
            </w:r>
            <w:r>
              <w:rPr>
                <w:rFonts w:hint="eastAsia" w:ascii="宋体" w:hAnsi="宋体" w:eastAsia="宋体" w:cs="宋体"/>
                <w:b/>
                <w:bCs/>
                <w:sz w:val="21"/>
                <w:szCs w:val="21"/>
                <w:highlight w:val="none"/>
                <w:u w:val="single"/>
                <w:lang w:val="en-US" w:eastAsia="zh-CN"/>
              </w:rPr>
              <w:t xml:space="preserve">100 </w:t>
            </w:r>
            <w:r>
              <w:rPr>
                <w:rFonts w:hint="eastAsia" w:ascii="宋体" w:hAnsi="宋体" w:eastAsia="宋体" w:cs="宋体"/>
                <w:b/>
                <w:bCs/>
                <w:sz w:val="21"/>
                <w:szCs w:val="21"/>
                <w:highlight w:val="none"/>
              </w:rPr>
              <w:t>分</w:t>
            </w:r>
          </w:p>
          <w:p>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业    绩：</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40 </w:t>
            </w:r>
            <w:r>
              <w:rPr>
                <w:rFonts w:hint="eastAsia" w:ascii="宋体" w:hAnsi="宋体" w:eastAsia="宋体" w:cs="宋体"/>
                <w:sz w:val="21"/>
                <w:szCs w:val="21"/>
                <w:u w:val="single"/>
              </w:rPr>
              <w:t xml:space="preserve"> </w:t>
            </w:r>
            <w:r>
              <w:rPr>
                <w:rFonts w:hint="eastAsia" w:ascii="宋体" w:hAnsi="宋体" w:eastAsia="宋体" w:cs="宋体"/>
                <w:sz w:val="21"/>
                <w:szCs w:val="21"/>
              </w:rPr>
              <w:t>分</w:t>
            </w:r>
          </w:p>
          <w:p>
            <w:pPr>
              <w:pStyle w:val="2"/>
              <w:keepNext w:val="0"/>
              <w:keepLines w:val="0"/>
              <w:pageBreakBefore w:val="0"/>
              <w:widowControl w:val="0"/>
              <w:kinsoku/>
              <w:wordWrap/>
              <w:overflowPunct/>
              <w:topLinePunct w:val="0"/>
              <w:autoSpaceDE/>
              <w:autoSpaceDN/>
              <w:bidi w:val="0"/>
              <w:snapToGrid/>
              <w:spacing w:after="0" w:line="240" w:lineRule="auto"/>
              <w:textAlignment w:val="auto"/>
              <w:rPr>
                <w:rFonts w:hint="eastAsia" w:eastAsia="宋体"/>
                <w:lang w:val="en-US" w:eastAsia="zh-CN"/>
              </w:rPr>
            </w:pPr>
            <w:r>
              <w:rPr>
                <w:rFonts w:hint="eastAsia" w:ascii="宋体" w:hAnsi="宋体" w:eastAsia="宋体" w:cs="宋体"/>
                <w:sz w:val="21"/>
                <w:szCs w:val="21"/>
                <w:lang w:val="en-US" w:eastAsia="zh-CN"/>
              </w:rPr>
              <w:t>检测报告：</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20 </w:t>
            </w:r>
            <w:r>
              <w:rPr>
                <w:rFonts w:hint="eastAsia" w:ascii="宋体" w:hAnsi="宋体" w:eastAsia="宋体" w:cs="宋体"/>
                <w:sz w:val="21"/>
                <w:szCs w:val="21"/>
                <w:u w:val="single"/>
              </w:rPr>
              <w:t xml:space="preserve"> </w:t>
            </w:r>
            <w:r>
              <w:rPr>
                <w:rFonts w:hint="eastAsia" w:ascii="宋体" w:hAnsi="宋体" w:eastAsia="宋体" w:cs="宋体"/>
                <w:sz w:val="21"/>
                <w:szCs w:val="21"/>
              </w:rPr>
              <w:t>分</w:t>
            </w:r>
          </w:p>
          <w:p>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供货方案：</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40</w:t>
            </w:r>
            <w:r>
              <w:rPr>
                <w:rFonts w:hint="eastAsia" w:ascii="宋体" w:hAnsi="宋体" w:eastAsia="宋体" w:cs="宋体"/>
                <w:sz w:val="21"/>
                <w:szCs w:val="21"/>
                <w:u w:val="single"/>
              </w:rPr>
              <w:t xml:space="preserve"> </w:t>
            </w:r>
            <w:r>
              <w:rPr>
                <w:rFonts w:hint="eastAsia" w:ascii="宋体" w:hAnsi="宋体" w:eastAsia="宋体" w:cs="宋体"/>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atLeast"/>
        </w:trPr>
        <w:tc>
          <w:tcPr>
            <w:tcW w:w="926" w:type="dxa"/>
            <w:vAlign w:val="center"/>
          </w:tcPr>
          <w:p>
            <w:pPr>
              <w:keepNext w:val="0"/>
              <w:keepLines w:val="0"/>
              <w:widowControl/>
              <w:suppressLineNumbers w:val="0"/>
              <w:jc w:val="center"/>
              <w:rPr>
                <w:rFonts w:hint="eastAsia" w:ascii="宋体" w:hAnsi="宋体" w:eastAsia="宋体" w:cs="宋体"/>
                <w:sz w:val="21"/>
                <w:szCs w:val="21"/>
                <w:lang w:val="en-US" w:eastAsia="zh-CN"/>
              </w:rPr>
            </w:pPr>
            <w:r>
              <w:rPr>
                <w:rFonts w:hint="default" w:ascii="Times New Roman" w:hAnsi="Times New Roman" w:eastAsia="宋体" w:cs="Times New Roman"/>
                <w:color w:val="000000"/>
                <w:kern w:val="0"/>
                <w:sz w:val="22"/>
                <w:szCs w:val="22"/>
                <w:lang w:val="en-US" w:eastAsia="zh-CN" w:bidi="ar"/>
              </w:rPr>
              <w:t>2.2.3</w:t>
            </w:r>
          </w:p>
        </w:tc>
        <w:tc>
          <w:tcPr>
            <w:tcW w:w="1861" w:type="dxa"/>
            <w:vAlign w:val="center"/>
          </w:tcPr>
          <w:p>
            <w:pPr>
              <w:keepNext w:val="0"/>
              <w:keepLines w:val="0"/>
              <w:widowControl/>
              <w:suppressLineNumbers w:val="0"/>
              <w:jc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第二个信封详细评审标准</w:t>
            </w:r>
          </w:p>
        </w:tc>
        <w:tc>
          <w:tcPr>
            <w:tcW w:w="6393" w:type="dxa"/>
            <w:vAlign w:val="center"/>
          </w:tcPr>
          <w:p>
            <w:pPr>
              <w:keepNext w:val="0"/>
              <w:keepLines w:val="0"/>
              <w:widowControl/>
              <w:suppressLineNumbers w:val="0"/>
              <w:jc w:val="left"/>
            </w:pPr>
            <w:r>
              <w:rPr>
                <w:rFonts w:hint="eastAsia" w:ascii="宋体" w:hAnsi="宋体" w:eastAsia="宋体" w:cs="宋体"/>
                <w:color w:val="000000"/>
                <w:kern w:val="0"/>
                <w:sz w:val="22"/>
                <w:szCs w:val="22"/>
                <w:lang w:val="en-US" w:eastAsia="zh-CN" w:bidi="ar"/>
              </w:rPr>
              <w:t>（</w:t>
            </w:r>
            <w:r>
              <w:rPr>
                <w:rFonts w:hint="default" w:ascii="Times New Roman" w:hAnsi="Times New Roman" w:eastAsia="宋体" w:cs="Times New Roman"/>
                <w:color w:val="000000"/>
                <w:kern w:val="0"/>
                <w:sz w:val="22"/>
                <w:szCs w:val="22"/>
                <w:lang w:val="en-US" w:eastAsia="zh-CN" w:bidi="ar"/>
              </w:rPr>
              <w:t>1</w:t>
            </w:r>
            <w:r>
              <w:rPr>
                <w:rFonts w:hint="eastAsia" w:ascii="宋体" w:hAnsi="宋体" w:eastAsia="宋体" w:cs="宋体"/>
                <w:color w:val="000000"/>
                <w:kern w:val="0"/>
                <w:sz w:val="22"/>
                <w:szCs w:val="22"/>
                <w:lang w:val="en-US" w:eastAsia="zh-CN" w:bidi="ar"/>
              </w:rPr>
              <w:t xml:space="preserve">）评标价计算公式： </w:t>
            </w:r>
          </w:p>
          <w:p>
            <w:pPr>
              <w:keepNext w:val="0"/>
              <w:keepLines w:val="0"/>
              <w:widowControl/>
              <w:suppressLineNumbers w:val="0"/>
              <w:jc w:val="left"/>
            </w:pPr>
            <w:r>
              <w:rPr>
                <w:rFonts w:hint="eastAsia" w:ascii="宋体" w:hAnsi="宋体" w:eastAsia="宋体" w:cs="宋体"/>
                <w:color w:val="000000"/>
                <w:kern w:val="0"/>
                <w:sz w:val="22"/>
                <w:szCs w:val="22"/>
                <w:lang w:val="en-US" w:eastAsia="zh-CN" w:bidi="ar"/>
              </w:rPr>
              <w:t xml:space="preserve">评标价＝修正后的投标报价 </w:t>
            </w:r>
          </w:p>
          <w:p>
            <w:pPr>
              <w:keepNext w:val="0"/>
              <w:keepLines w:val="0"/>
              <w:widowControl/>
              <w:suppressLineNumbers w:val="0"/>
              <w:jc w:val="left"/>
            </w:pPr>
            <w:r>
              <w:rPr>
                <w:rFonts w:hint="eastAsia" w:ascii="宋体" w:hAnsi="宋体" w:eastAsia="宋体" w:cs="宋体"/>
                <w:color w:val="000000"/>
                <w:kern w:val="0"/>
                <w:sz w:val="22"/>
                <w:szCs w:val="22"/>
                <w:lang w:val="en-US" w:eastAsia="zh-CN" w:bidi="ar"/>
              </w:rPr>
              <w:t>（</w:t>
            </w:r>
            <w:r>
              <w:rPr>
                <w:rFonts w:hint="default" w:ascii="Times New Roman" w:hAnsi="Times New Roman" w:eastAsia="宋体" w:cs="Times New Roman"/>
                <w:color w:val="000000"/>
                <w:kern w:val="0"/>
                <w:sz w:val="22"/>
                <w:szCs w:val="22"/>
                <w:lang w:val="en-US" w:eastAsia="zh-CN" w:bidi="ar"/>
              </w:rPr>
              <w:t>2</w:t>
            </w:r>
            <w:r>
              <w:rPr>
                <w:rFonts w:hint="eastAsia" w:ascii="宋体" w:hAnsi="宋体" w:eastAsia="宋体" w:cs="宋体"/>
                <w:color w:val="000000"/>
                <w:kern w:val="0"/>
                <w:sz w:val="22"/>
                <w:szCs w:val="22"/>
                <w:lang w:val="en-US" w:eastAsia="zh-CN" w:bidi="ar"/>
              </w:rPr>
              <w:t xml:space="preserve">）评标价平均值 </w:t>
            </w:r>
            <w:r>
              <w:rPr>
                <w:rFonts w:hint="default" w:ascii="Times New Roman" w:hAnsi="Times New Roman" w:eastAsia="宋体" w:cs="Times New Roman"/>
                <w:color w:val="000000"/>
                <w:kern w:val="0"/>
                <w:sz w:val="22"/>
                <w:szCs w:val="22"/>
                <w:lang w:val="en-US" w:eastAsia="zh-CN" w:bidi="ar"/>
              </w:rPr>
              <w:t xml:space="preserve">Bi </w:t>
            </w:r>
            <w:r>
              <w:rPr>
                <w:rFonts w:hint="eastAsia" w:ascii="宋体" w:hAnsi="宋体" w:eastAsia="宋体" w:cs="宋体"/>
                <w:color w:val="000000"/>
                <w:kern w:val="0"/>
                <w:sz w:val="22"/>
                <w:szCs w:val="22"/>
                <w:lang w:val="en-US" w:eastAsia="zh-CN" w:bidi="ar"/>
              </w:rPr>
              <w:t xml:space="preserve">的计算： </w:t>
            </w:r>
          </w:p>
          <w:p>
            <w:pPr>
              <w:keepNext w:val="0"/>
              <w:keepLines w:val="0"/>
              <w:widowControl/>
              <w:suppressLineNumbers w:val="0"/>
              <w:jc w:val="left"/>
            </w:pPr>
            <w:r>
              <w:rPr>
                <w:rFonts w:hint="eastAsia" w:ascii="宋体" w:hAnsi="宋体" w:eastAsia="宋体" w:cs="宋体"/>
                <w:color w:val="000000"/>
                <w:kern w:val="0"/>
                <w:sz w:val="22"/>
                <w:szCs w:val="22"/>
                <w:lang w:val="en-US" w:eastAsia="zh-CN" w:bidi="ar"/>
              </w:rPr>
              <w:t xml:space="preserve">采购人在第二个信封开标现场宣布评标委员对第一个信封的评审结果，并开启进入第二个信封评审的投标人的报价文件。 </w:t>
            </w:r>
          </w:p>
          <w:p>
            <w:pPr>
              <w:keepNext w:val="0"/>
              <w:keepLines w:val="0"/>
              <w:widowControl/>
              <w:suppressLineNumbers w:val="0"/>
              <w:jc w:val="left"/>
            </w:pPr>
            <w:r>
              <w:rPr>
                <w:rFonts w:hint="eastAsia" w:ascii="宋体" w:hAnsi="宋体" w:eastAsia="宋体" w:cs="宋体"/>
                <w:color w:val="000000"/>
                <w:kern w:val="0"/>
                <w:sz w:val="22"/>
                <w:szCs w:val="22"/>
                <w:lang w:val="en-US" w:eastAsia="zh-CN" w:bidi="ar"/>
              </w:rPr>
              <w:t>除按第二章</w:t>
            </w:r>
            <w:r>
              <w:rPr>
                <w:rFonts w:hint="default" w:ascii="Times New Roman" w:hAnsi="Times New Roman" w:eastAsia="宋体" w:cs="Times New Roman"/>
                <w:color w:val="000000"/>
                <w:kern w:val="0"/>
                <w:sz w:val="22"/>
                <w:szCs w:val="22"/>
                <w:lang w:val="en-US" w:eastAsia="zh-CN" w:bidi="ar"/>
              </w:rPr>
              <w:t>“</w:t>
            </w:r>
            <w:r>
              <w:rPr>
                <w:rFonts w:hint="eastAsia" w:ascii="宋体" w:hAnsi="宋体" w:eastAsia="宋体" w:cs="宋体"/>
                <w:color w:val="000000"/>
                <w:kern w:val="0"/>
                <w:sz w:val="22"/>
                <w:szCs w:val="22"/>
                <w:lang w:val="en-US" w:eastAsia="zh-CN" w:bidi="ar"/>
              </w:rPr>
              <w:t>投标人须知</w:t>
            </w:r>
            <w:r>
              <w:rPr>
                <w:rFonts w:hint="default" w:ascii="Times New Roman" w:hAnsi="Times New Roman" w:eastAsia="宋体" w:cs="Times New Roman"/>
                <w:color w:val="000000"/>
                <w:kern w:val="0"/>
                <w:sz w:val="22"/>
                <w:szCs w:val="22"/>
                <w:lang w:val="en-US" w:eastAsia="zh-CN" w:bidi="ar"/>
              </w:rPr>
              <w:t>”</w:t>
            </w:r>
            <w:r>
              <w:rPr>
                <w:rFonts w:hint="eastAsia" w:ascii="宋体" w:hAnsi="宋体" w:eastAsia="宋体" w:cs="宋体"/>
                <w:color w:val="000000"/>
                <w:kern w:val="0"/>
                <w:sz w:val="22"/>
                <w:szCs w:val="22"/>
                <w:lang w:val="en-US" w:eastAsia="zh-CN" w:bidi="ar"/>
              </w:rPr>
              <w:t>规定开标现场被宣布为不进入评标基准价计算的投标报价之外，投标人的评标价的算术平均值为评标价平均值</w:t>
            </w:r>
            <w:r>
              <w:rPr>
                <w:rFonts w:hint="default" w:ascii="Times New Roman" w:hAnsi="Times New Roman" w:eastAsia="宋体" w:cs="Times New Roman"/>
                <w:color w:val="000000"/>
                <w:kern w:val="0"/>
                <w:sz w:val="22"/>
                <w:szCs w:val="22"/>
                <w:lang w:val="en-US" w:eastAsia="zh-CN" w:bidi="ar"/>
              </w:rPr>
              <w:t>Bi</w:t>
            </w:r>
            <w:r>
              <w:rPr>
                <w:rFonts w:hint="eastAsia" w:ascii="宋体" w:hAnsi="宋体" w:eastAsia="宋体" w:cs="宋体"/>
                <w:color w:val="000000"/>
                <w:kern w:val="0"/>
                <w:sz w:val="22"/>
                <w:szCs w:val="22"/>
                <w:lang w:val="en-US" w:eastAsia="zh-CN" w:bidi="ar"/>
              </w:rPr>
              <w:t xml:space="preserve">。 </w:t>
            </w:r>
          </w:p>
          <w:p>
            <w:pPr>
              <w:keepNext w:val="0"/>
              <w:keepLines w:val="0"/>
              <w:widowControl/>
              <w:suppressLineNumbers w:val="0"/>
              <w:jc w:val="left"/>
            </w:pPr>
            <w:r>
              <w:rPr>
                <w:rFonts w:hint="eastAsia" w:ascii="宋体" w:hAnsi="宋体" w:eastAsia="宋体" w:cs="宋体"/>
                <w:color w:val="000000"/>
                <w:kern w:val="0"/>
                <w:sz w:val="22"/>
                <w:szCs w:val="22"/>
                <w:lang w:val="en-US" w:eastAsia="zh-CN" w:bidi="ar"/>
              </w:rPr>
              <w:t>（</w:t>
            </w:r>
            <w:r>
              <w:rPr>
                <w:rFonts w:hint="default" w:ascii="Times New Roman" w:hAnsi="Times New Roman" w:eastAsia="宋体" w:cs="Times New Roman"/>
                <w:color w:val="000000"/>
                <w:kern w:val="0"/>
                <w:sz w:val="22"/>
                <w:szCs w:val="22"/>
                <w:lang w:val="en-US" w:eastAsia="zh-CN" w:bidi="ar"/>
              </w:rPr>
              <w:t>3</w:t>
            </w:r>
            <w:r>
              <w:rPr>
                <w:rFonts w:hint="eastAsia" w:ascii="宋体" w:hAnsi="宋体" w:eastAsia="宋体" w:cs="宋体"/>
                <w:color w:val="000000"/>
                <w:kern w:val="0"/>
                <w:sz w:val="22"/>
                <w:szCs w:val="22"/>
                <w:lang w:val="en-US" w:eastAsia="zh-CN" w:bidi="ar"/>
              </w:rPr>
              <w:t xml:space="preserve">）异常低价评审： </w:t>
            </w:r>
          </w:p>
          <w:p>
            <w:pPr>
              <w:keepNext w:val="0"/>
              <w:keepLines w:val="0"/>
              <w:widowControl/>
              <w:suppressLineNumbers w:val="0"/>
              <w:jc w:val="left"/>
            </w:pPr>
            <w:r>
              <w:rPr>
                <w:rFonts w:hint="eastAsia" w:ascii="宋体" w:hAnsi="宋体" w:eastAsia="宋体" w:cs="宋体"/>
                <w:color w:val="000000"/>
                <w:kern w:val="0"/>
                <w:sz w:val="21"/>
                <w:szCs w:val="21"/>
                <w:lang w:val="en-US" w:eastAsia="zh-CN" w:bidi="ar"/>
              </w:rPr>
              <w:t xml:space="preserve">如投标人的评标价低于最高投标限价的 </w:t>
            </w:r>
            <w:r>
              <w:rPr>
                <w:rFonts w:hint="default" w:ascii="Times New Roman" w:hAnsi="Times New Roman" w:eastAsia="宋体" w:cs="Times New Roman"/>
                <w:color w:val="000000"/>
                <w:kern w:val="0"/>
                <w:sz w:val="21"/>
                <w:szCs w:val="21"/>
                <w:lang w:val="en-US" w:eastAsia="zh-CN" w:bidi="ar"/>
              </w:rPr>
              <w:t>85%</w:t>
            </w:r>
            <w:r>
              <w:rPr>
                <w:rFonts w:hint="eastAsia" w:ascii="宋体" w:hAnsi="宋体" w:eastAsia="宋体" w:cs="宋体"/>
                <w:color w:val="000000"/>
                <w:kern w:val="0"/>
                <w:sz w:val="21"/>
                <w:szCs w:val="21"/>
                <w:lang w:val="en-US" w:eastAsia="zh-CN" w:bidi="ar"/>
              </w:rPr>
              <w:t xml:space="preserve">和评标价平均值 </w:t>
            </w:r>
            <w:r>
              <w:rPr>
                <w:rFonts w:hint="default" w:ascii="Times New Roman" w:hAnsi="Times New Roman" w:eastAsia="宋体" w:cs="Times New Roman"/>
                <w:color w:val="000000"/>
                <w:kern w:val="0"/>
                <w:sz w:val="21"/>
                <w:szCs w:val="21"/>
                <w:lang w:val="en-US" w:eastAsia="zh-CN" w:bidi="ar"/>
              </w:rPr>
              <w:t xml:space="preserve">Bi </w:t>
            </w:r>
            <w:r>
              <w:rPr>
                <w:rFonts w:hint="eastAsia" w:ascii="宋体" w:hAnsi="宋体" w:eastAsia="宋体" w:cs="宋体"/>
                <w:color w:val="000000"/>
                <w:kern w:val="0"/>
                <w:sz w:val="21"/>
                <w:szCs w:val="21"/>
                <w:lang w:val="en-US" w:eastAsia="zh-CN" w:bidi="ar"/>
              </w:rPr>
              <w:t xml:space="preserve">的 </w:t>
            </w:r>
            <w:r>
              <w:rPr>
                <w:rFonts w:hint="default" w:ascii="Times New Roman" w:hAnsi="Times New Roman" w:eastAsia="宋体" w:cs="Times New Roman"/>
                <w:color w:val="000000"/>
                <w:kern w:val="0"/>
                <w:sz w:val="21"/>
                <w:szCs w:val="21"/>
                <w:lang w:val="en-US" w:eastAsia="zh-CN" w:bidi="ar"/>
              </w:rPr>
              <w:t>90%</w:t>
            </w:r>
            <w:r>
              <w:rPr>
                <w:rFonts w:hint="eastAsia" w:ascii="宋体" w:hAnsi="宋体" w:eastAsia="宋体" w:cs="宋体"/>
                <w:color w:val="000000"/>
                <w:kern w:val="0"/>
                <w:sz w:val="21"/>
                <w:szCs w:val="21"/>
                <w:lang w:val="en-US" w:eastAsia="zh-CN" w:bidi="ar"/>
              </w:rPr>
              <w:t xml:space="preserve">时，评标委员可以在评标现场发出询标函要求该投标人作出情况说明并提供相应降低工程造价的相关证明材料，参照附表 </w:t>
            </w:r>
            <w:r>
              <w:rPr>
                <w:rFonts w:hint="default" w:ascii="Times New Roman" w:hAnsi="Times New Roman" w:eastAsia="宋体" w:cs="Times New Roman"/>
                <w:color w:val="000000"/>
                <w:kern w:val="0"/>
                <w:sz w:val="21"/>
                <w:szCs w:val="21"/>
                <w:lang w:val="en-US" w:eastAsia="zh-CN" w:bidi="ar"/>
              </w:rPr>
              <w:t xml:space="preserve">1 </w:t>
            </w:r>
            <w:r>
              <w:rPr>
                <w:rFonts w:hint="eastAsia" w:ascii="宋体" w:hAnsi="宋体" w:eastAsia="宋体" w:cs="宋体"/>
                <w:color w:val="000000"/>
                <w:kern w:val="0"/>
                <w:sz w:val="21"/>
                <w:szCs w:val="21"/>
                <w:lang w:val="en-US" w:eastAsia="zh-CN" w:bidi="ar"/>
              </w:rPr>
              <w:t xml:space="preserve">异常低价承诺书；同时提供关于合同履行能力及工程质量安全控制能力的承诺（评标委员会可按对投标人不利的解释进行判定。） </w:t>
            </w:r>
          </w:p>
          <w:p>
            <w:pPr>
              <w:keepNext w:val="0"/>
              <w:keepLines w:val="0"/>
              <w:widowControl/>
              <w:suppressLineNumbers w:val="0"/>
              <w:jc w:val="left"/>
            </w:pPr>
            <w:r>
              <w:rPr>
                <w:rFonts w:hint="eastAsia" w:ascii="宋体" w:hAnsi="宋体" w:eastAsia="宋体" w:cs="宋体"/>
                <w:color w:val="000000"/>
                <w:kern w:val="0"/>
                <w:sz w:val="21"/>
                <w:szCs w:val="21"/>
                <w:lang w:val="en-US" w:eastAsia="zh-CN" w:bidi="ar"/>
              </w:rPr>
              <w:t xml:space="preserve">投标人不能合理说明或者不能提供相应证明材料的，评标委员会应认定该投标人以低于成本报价竞标，并否决其投标。 </w:t>
            </w:r>
          </w:p>
          <w:p>
            <w:pPr>
              <w:keepNext w:val="0"/>
              <w:keepLines w:val="0"/>
              <w:widowControl/>
              <w:suppressLineNumbers w:val="0"/>
              <w:jc w:val="left"/>
            </w:pPr>
            <w:r>
              <w:rPr>
                <w:rFonts w:hint="eastAsia" w:ascii="宋体" w:hAnsi="宋体" w:eastAsia="宋体" w:cs="宋体"/>
                <w:color w:val="000000"/>
                <w:kern w:val="0"/>
                <w:sz w:val="21"/>
                <w:szCs w:val="21"/>
                <w:lang w:val="en-US" w:eastAsia="zh-CN" w:bidi="ar"/>
              </w:rPr>
              <w:t>注：</w:t>
            </w:r>
            <w:r>
              <w:rPr>
                <w:rFonts w:hint="default" w:ascii="Times New Roman" w:hAnsi="Times New Roman" w:eastAsia="宋体" w:cs="Times New Roman"/>
                <w:color w:val="000000"/>
                <w:kern w:val="0"/>
                <w:sz w:val="21"/>
                <w:szCs w:val="21"/>
                <w:lang w:val="en-US" w:eastAsia="zh-CN" w:bidi="ar"/>
              </w:rPr>
              <w:t>1)</w:t>
            </w:r>
            <w:r>
              <w:rPr>
                <w:rFonts w:hint="eastAsia" w:ascii="宋体" w:hAnsi="宋体" w:eastAsia="宋体" w:cs="宋体"/>
                <w:color w:val="000000"/>
                <w:kern w:val="0"/>
                <w:sz w:val="21"/>
                <w:szCs w:val="21"/>
                <w:lang w:val="en-US" w:eastAsia="zh-CN" w:bidi="ar"/>
              </w:rPr>
              <w:t xml:space="preserve">针对异常低价承诺书请投标人合理考虑时间，可提前准备好降低工程造价的相关证明材料，以避免错过询标时间，造成的不良后果由投标人自行承担。 </w:t>
            </w:r>
          </w:p>
          <w:p>
            <w:pPr>
              <w:keepNext w:val="0"/>
              <w:keepLines w:val="0"/>
              <w:widowControl/>
              <w:suppressLineNumbers w:val="0"/>
              <w:jc w:val="left"/>
            </w:pPr>
            <w:r>
              <w:rPr>
                <w:rFonts w:hint="default" w:ascii="Times New Roman" w:hAnsi="Times New Roman" w:eastAsia="宋体" w:cs="Times New Roman"/>
                <w:color w:val="000000"/>
                <w:kern w:val="0"/>
                <w:sz w:val="21"/>
                <w:szCs w:val="21"/>
                <w:lang w:val="en-US" w:eastAsia="zh-CN" w:bidi="ar"/>
              </w:rPr>
              <w:t>2)</w:t>
            </w:r>
            <w:r>
              <w:rPr>
                <w:rFonts w:hint="eastAsia" w:ascii="宋体" w:hAnsi="宋体" w:eastAsia="宋体" w:cs="宋体"/>
                <w:color w:val="000000"/>
                <w:kern w:val="0"/>
                <w:sz w:val="21"/>
                <w:szCs w:val="21"/>
                <w:lang w:val="en-US" w:eastAsia="zh-CN" w:bidi="ar"/>
              </w:rPr>
              <w:t xml:space="preserve">以下情形不得作为询标或报价文件中提供异常低价投标说明的依 </w:t>
            </w:r>
          </w:p>
          <w:p>
            <w:pPr>
              <w:keepNext w:val="0"/>
              <w:keepLines w:val="0"/>
              <w:widowControl/>
              <w:suppressLineNumbers w:val="0"/>
              <w:jc w:val="left"/>
            </w:pPr>
            <w:r>
              <w:rPr>
                <w:rFonts w:hint="eastAsia" w:ascii="宋体" w:hAnsi="宋体" w:eastAsia="宋体" w:cs="宋体"/>
                <w:color w:val="000000"/>
                <w:kern w:val="0"/>
                <w:sz w:val="21"/>
                <w:szCs w:val="21"/>
                <w:lang w:val="en-US" w:eastAsia="zh-CN" w:bidi="ar"/>
              </w:rPr>
              <w:t xml:space="preserve">据： </w:t>
            </w:r>
          </w:p>
          <w:p>
            <w:pPr>
              <w:keepNext w:val="0"/>
              <w:keepLines w:val="0"/>
              <w:widowControl/>
              <w:suppressLineNumbers w:val="0"/>
              <w:jc w:val="left"/>
            </w:pPr>
            <w:r>
              <w:rPr>
                <w:rFonts w:hint="eastAsia" w:ascii="宋体" w:hAnsi="宋体" w:eastAsia="宋体" w:cs="宋体"/>
                <w:color w:val="000000"/>
                <w:kern w:val="0"/>
                <w:sz w:val="21"/>
                <w:szCs w:val="21"/>
                <w:lang w:val="en-US" w:eastAsia="zh-CN" w:bidi="ar"/>
              </w:rPr>
              <w:t xml:space="preserve">①机械、材料、设备自有或闲置；②机械、设备生产厂家市场拓展或品牌宣传或让利支持；③人员闲置；④亏本让利；⑤企业市场拓展或品牌宣传；⑥降低或改变原设计方案、技术工艺、施工标准的；⑦类似项目业绩；⑧评标委员会认为不得作为降低投标报价依据的情形。 </w:t>
            </w:r>
          </w:p>
          <w:p>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5</w:t>
            </w:r>
            <w:r>
              <w:rPr>
                <w:rFonts w:hint="eastAsia" w:ascii="宋体" w:hAnsi="宋体" w:eastAsia="宋体" w:cs="宋体"/>
                <w:color w:val="000000"/>
                <w:kern w:val="0"/>
                <w:sz w:val="21"/>
                <w:szCs w:val="21"/>
                <w:lang w:val="en-US" w:eastAsia="zh-CN" w:bidi="ar"/>
              </w:rPr>
              <w:t>）风险评估评审：评标委员会对通过评审的异常低价中标候选人合同履行能力及工程质量安全等风险进行全面评估，并作为评标结果的附件提交给采购人。投标人在投标文件中不能作出有效澄清、说明或评标委员会认定（按少数服从多数的原则）其存在履约及质量安全风险的，评标委员会应否决其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52" w:hRule="atLeast"/>
        </w:trPr>
        <w:tc>
          <w:tcPr>
            <w:tcW w:w="926" w:type="dxa"/>
            <w:vAlign w:val="center"/>
          </w:tcPr>
          <w:p>
            <w:pPr>
              <w:pStyle w:val="2"/>
              <w:adjustRightInd w:val="0"/>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2.2.2</w:t>
            </w:r>
          </w:p>
        </w:tc>
        <w:tc>
          <w:tcPr>
            <w:tcW w:w="1861" w:type="dxa"/>
            <w:vAlign w:val="center"/>
          </w:tcPr>
          <w:p>
            <w:pPr>
              <w:keepNext w:val="0"/>
              <w:keepLines w:val="0"/>
              <w:widowControl/>
              <w:suppressLineNumbers w:val="0"/>
              <w:jc w:val="center"/>
              <w:rPr>
                <w:rFonts w:hint="eastAsia" w:ascii="宋体" w:hAnsi="宋体" w:eastAsia="宋体" w:cs="宋体"/>
                <w:sz w:val="21"/>
                <w:szCs w:val="21"/>
                <w:lang w:val="en-US" w:eastAsia="zh-CN"/>
              </w:rPr>
            </w:pPr>
            <w:r>
              <w:rPr>
                <w:rFonts w:hint="eastAsia" w:ascii="宋体" w:hAnsi="宋体" w:eastAsia="宋体" w:cs="宋体"/>
                <w:color w:val="000000"/>
                <w:kern w:val="0"/>
                <w:sz w:val="22"/>
                <w:szCs w:val="22"/>
                <w:highlight w:val="none"/>
                <w:lang w:val="en-US" w:eastAsia="zh-CN" w:bidi="ar"/>
              </w:rPr>
              <w:t>通过第一个信封详细评审的投标人数量</w:t>
            </w:r>
          </w:p>
        </w:tc>
        <w:tc>
          <w:tcPr>
            <w:tcW w:w="6393" w:type="dxa"/>
            <w:vAlign w:val="center"/>
          </w:tcPr>
          <w:p>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通过第一个信封详细评审的投标人数量 </w:t>
            </w:r>
          </w:p>
          <w:p>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按照投标人的商务和技术得分由高到低排序，排序前</w:t>
            </w:r>
            <w:r>
              <w:rPr>
                <w:rFonts w:hint="default" w:ascii="宋体" w:hAnsi="宋体" w:eastAsia="宋体" w:cs="宋体"/>
                <w:color w:val="000000"/>
                <w:kern w:val="0"/>
                <w:sz w:val="21"/>
                <w:szCs w:val="21"/>
                <w:lang w:val="en-US" w:eastAsia="zh-CN" w:bidi="ar"/>
              </w:rPr>
              <w:t xml:space="preserve"> 3 </w:t>
            </w:r>
            <w:r>
              <w:rPr>
                <w:rFonts w:hint="eastAsia" w:ascii="宋体" w:hAnsi="宋体" w:eastAsia="宋体" w:cs="宋体"/>
                <w:color w:val="000000"/>
                <w:kern w:val="0"/>
                <w:sz w:val="21"/>
                <w:szCs w:val="21"/>
                <w:lang w:val="en-US" w:eastAsia="zh-CN" w:bidi="ar"/>
              </w:rPr>
              <w:t xml:space="preserve">家通 </w:t>
            </w:r>
          </w:p>
          <w:p>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过评审，进入第二个信封报价文件开启和评审。如出现第一个信封 </w:t>
            </w:r>
          </w:p>
          <w:p>
            <w:pPr>
              <w:keepNext w:val="0"/>
              <w:keepLines w:val="0"/>
              <w:widowControl/>
              <w:suppressLineNumbers w:val="0"/>
              <w:jc w:val="left"/>
              <w:rPr>
                <w:rFonts w:hint="eastAsia" w:ascii="宋体" w:hAnsi="宋体" w:eastAsia="宋体" w:cs="宋体"/>
                <w:sz w:val="21"/>
                <w:szCs w:val="21"/>
                <w:lang w:val="en-US" w:eastAsia="zh-CN"/>
              </w:rPr>
            </w:pPr>
            <w:r>
              <w:rPr>
                <w:rFonts w:hint="eastAsia" w:ascii="宋体" w:hAnsi="宋体" w:eastAsia="宋体" w:cs="宋体"/>
                <w:color w:val="000000"/>
                <w:kern w:val="0"/>
                <w:sz w:val="22"/>
                <w:szCs w:val="22"/>
                <w:lang w:val="en-US" w:eastAsia="zh-CN" w:bidi="ar"/>
              </w:rPr>
              <w:t>得分相同的情况，按照施工组织设计得分高低依次排列。</w:t>
            </w:r>
          </w:p>
        </w:tc>
      </w:tr>
    </w:tbl>
    <w:tbl>
      <w:tblPr>
        <w:tblStyle w:val="19"/>
        <w:tblpPr w:leftFromText="180" w:rightFromText="180" w:vertAnchor="text" w:horzAnchor="page" w:tblpX="1763" w:tblpY="284"/>
        <w:tblOverlap w:val="never"/>
        <w:tblW w:w="550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910"/>
        <w:gridCol w:w="899"/>
        <w:gridCol w:w="1650"/>
        <w:gridCol w:w="57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77" w:hRule="atLeast"/>
          <w:tblHeader/>
        </w:trPr>
        <w:tc>
          <w:tcPr>
            <w:tcW w:w="986" w:type="pct"/>
            <w:gridSpan w:val="2"/>
            <w:vAlign w:val="center"/>
          </w:tcPr>
          <w:p>
            <w:pPr>
              <w:pStyle w:val="2"/>
              <w:adjustRightInd w:val="0"/>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rPr>
              <w:t>条款号</w:t>
            </w:r>
          </w:p>
        </w:tc>
        <w:tc>
          <w:tcPr>
            <w:tcW w:w="899" w:type="pct"/>
            <w:vAlign w:val="center"/>
          </w:tcPr>
          <w:p>
            <w:pPr>
              <w:pStyle w:val="2"/>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分值构成</w:t>
            </w:r>
          </w:p>
        </w:tc>
        <w:tc>
          <w:tcPr>
            <w:tcW w:w="3114" w:type="pct"/>
            <w:vAlign w:val="center"/>
          </w:tcPr>
          <w:p>
            <w:pPr>
              <w:pStyle w:val="2"/>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91" w:hRule="atLeast"/>
        </w:trPr>
        <w:tc>
          <w:tcPr>
            <w:tcW w:w="496" w:type="pct"/>
            <w:vMerge w:val="restart"/>
            <w:vAlign w:val="center"/>
          </w:tcPr>
          <w:p>
            <w:pPr>
              <w:pStyle w:val="2"/>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2.2.4</w:t>
            </w:r>
          </w:p>
          <w:p>
            <w:pPr>
              <w:pStyle w:val="2"/>
              <w:adjustRightInd w:val="0"/>
              <w:snapToGrid w:val="0"/>
              <w:rPr>
                <w:rFonts w:hint="eastAsia" w:ascii="宋体" w:hAnsi="宋体" w:eastAsia="宋体" w:cs="宋体"/>
                <w:sz w:val="21"/>
                <w:szCs w:val="21"/>
                <w:highlight w:val="none"/>
              </w:rPr>
            </w:pPr>
          </w:p>
        </w:tc>
        <w:tc>
          <w:tcPr>
            <w:tcW w:w="490" w:type="pct"/>
            <w:vMerge w:val="restart"/>
            <w:vAlign w:val="center"/>
          </w:tcPr>
          <w:p>
            <w:pPr>
              <w:pStyle w:val="2"/>
              <w:adjustRightInd w:val="0"/>
              <w:snapToGrid w:val="0"/>
              <w:ind w:left="21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商务技术  文件</w:t>
            </w:r>
          </w:p>
        </w:tc>
        <w:tc>
          <w:tcPr>
            <w:tcW w:w="899" w:type="pct"/>
            <w:vAlign w:val="center"/>
          </w:tcPr>
          <w:p>
            <w:pPr>
              <w:pStyle w:val="2"/>
              <w:adjustRightInd w:val="0"/>
              <w:snapToGrid w:val="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企业业绩</w:t>
            </w:r>
          </w:p>
          <w:p>
            <w:pPr>
              <w:pStyle w:val="2"/>
              <w:adjustRightInd w:val="0"/>
              <w:snapToGrid w:val="0"/>
              <w:jc w:val="cente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满分</w:t>
            </w:r>
            <w:r>
              <w:rPr>
                <w:rFonts w:hint="eastAsia" w:ascii="宋体" w:hAnsi="宋体" w:eastAsia="宋体" w:cs="宋体"/>
                <w:sz w:val="21"/>
                <w:szCs w:val="21"/>
                <w:highlight w:val="none"/>
                <w:u w:val="single"/>
                <w:lang w:val="en-US" w:eastAsia="zh-CN"/>
              </w:rPr>
              <w:t xml:space="preserve">  50  </w:t>
            </w:r>
            <w:r>
              <w:rPr>
                <w:rFonts w:hint="eastAsia" w:ascii="宋体" w:hAnsi="宋体" w:eastAsia="宋体" w:cs="宋体"/>
                <w:sz w:val="21"/>
                <w:szCs w:val="21"/>
                <w:highlight w:val="none"/>
                <w:u w:val="none"/>
                <w:lang w:val="en-US" w:eastAsia="zh-CN"/>
              </w:rPr>
              <w:t>分</w:t>
            </w:r>
            <w:r>
              <w:rPr>
                <w:rFonts w:hint="eastAsia" w:ascii="宋体" w:hAnsi="宋体" w:eastAsia="宋体" w:cs="宋体"/>
                <w:sz w:val="21"/>
                <w:szCs w:val="21"/>
                <w:highlight w:val="none"/>
                <w:lang w:eastAsia="zh-CN"/>
              </w:rPr>
              <w:t>）</w:t>
            </w:r>
          </w:p>
        </w:tc>
        <w:tc>
          <w:tcPr>
            <w:tcW w:w="3114" w:type="pct"/>
            <w:vAlign w:val="center"/>
          </w:tcPr>
          <w:p>
            <w:pPr>
              <w:pStyle w:val="2"/>
              <w:adjustRightInd w:val="0"/>
              <w:snapToGrid w:val="0"/>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sz w:val="21"/>
                <w:szCs w:val="21"/>
                <w:highlight w:val="none"/>
                <w:lang w:val="en-US" w:eastAsia="zh-CN"/>
              </w:rPr>
              <w:t>满足资格审查条件业绩最低要求得</w:t>
            </w:r>
            <w:r>
              <w:rPr>
                <w:rFonts w:hint="eastAsia" w:ascii="宋体" w:hAnsi="宋体" w:eastAsia="宋体" w:cs="宋体"/>
                <w:sz w:val="21"/>
                <w:szCs w:val="21"/>
                <w:highlight w:val="none"/>
                <w:u w:val="single"/>
                <w:lang w:val="en-US" w:eastAsia="zh-CN"/>
              </w:rPr>
              <w:t xml:space="preserve">  30 </w:t>
            </w:r>
            <w:r>
              <w:rPr>
                <w:rFonts w:hint="eastAsia" w:ascii="宋体" w:hAnsi="宋体" w:eastAsia="宋体" w:cs="宋体"/>
                <w:sz w:val="21"/>
                <w:szCs w:val="21"/>
                <w:highlight w:val="none"/>
                <w:lang w:val="en-US" w:eastAsia="zh-CN"/>
              </w:rPr>
              <w:t>分</w:t>
            </w: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在此基础上，</w:t>
            </w:r>
            <w:r>
              <w:rPr>
                <w:rFonts w:hint="eastAsia" w:ascii="宋体" w:hAnsi="宋体" w:eastAsia="宋体" w:cs="宋体"/>
                <w:color w:val="auto"/>
                <w:sz w:val="21"/>
                <w:szCs w:val="21"/>
                <w:highlight w:val="none"/>
                <w:lang w:val="en-US" w:eastAsia="zh-CN"/>
              </w:rPr>
              <w:t>每多提供一个类似业绩加</w:t>
            </w:r>
            <w:r>
              <w:rPr>
                <w:rFonts w:hint="eastAsia" w:ascii="宋体" w:hAnsi="宋体" w:eastAsia="宋体" w:cs="宋体"/>
                <w:color w:val="auto"/>
                <w:sz w:val="21"/>
                <w:szCs w:val="21"/>
                <w:highlight w:val="none"/>
                <w:u w:val="single"/>
                <w:lang w:val="en-US" w:eastAsia="zh-CN"/>
              </w:rPr>
              <w:t xml:space="preserve">  5 </w:t>
            </w:r>
            <w:r>
              <w:rPr>
                <w:rFonts w:hint="eastAsia" w:ascii="宋体" w:hAnsi="宋体" w:eastAsia="宋体" w:cs="宋体"/>
                <w:color w:val="auto"/>
                <w:sz w:val="21"/>
                <w:szCs w:val="21"/>
                <w:highlight w:val="none"/>
                <w:lang w:val="en-US" w:eastAsia="zh-CN"/>
              </w:rPr>
              <w:t>分，累计最多加</w:t>
            </w:r>
            <w:r>
              <w:rPr>
                <w:rFonts w:hint="eastAsia" w:ascii="宋体" w:hAnsi="宋体" w:eastAsia="宋体" w:cs="宋体"/>
                <w:color w:val="auto"/>
                <w:sz w:val="21"/>
                <w:szCs w:val="21"/>
                <w:highlight w:val="none"/>
                <w:u w:val="single"/>
                <w:lang w:val="en-US" w:eastAsia="zh-CN"/>
              </w:rPr>
              <w:t xml:space="preserve"> 20 </w:t>
            </w:r>
            <w:r>
              <w:rPr>
                <w:rFonts w:hint="eastAsia" w:ascii="宋体" w:hAnsi="宋体" w:eastAsia="宋体" w:cs="宋体"/>
                <w:color w:val="auto"/>
                <w:sz w:val="21"/>
                <w:szCs w:val="21"/>
                <w:highlight w:val="none"/>
              </w:rPr>
              <w:t>分。</w:t>
            </w:r>
          </w:p>
          <w:p>
            <w:pPr>
              <w:rPr>
                <w:rFonts w:hint="default" w:eastAsia="宋体"/>
                <w:lang w:val="en-US" w:eastAsia="zh-CN"/>
              </w:rPr>
            </w:pPr>
            <w:r>
              <w:rPr>
                <w:rFonts w:hint="eastAsia" w:ascii="宋体" w:hAnsi="宋体" w:eastAsia="宋体" w:cs="宋体"/>
                <w:color w:val="auto"/>
                <w:sz w:val="21"/>
                <w:szCs w:val="21"/>
                <w:highlight w:val="none"/>
                <w:lang w:val="en-US" w:eastAsia="zh-CN"/>
              </w:rPr>
              <w:t>备注：类似业绩指自2020年10月1日以来，单项合同额不低于50万元的石材供应合同业绩。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70" w:hRule="atLeast"/>
        </w:trPr>
        <w:tc>
          <w:tcPr>
            <w:tcW w:w="496" w:type="pct"/>
            <w:vMerge w:val="continue"/>
            <w:vAlign w:val="center"/>
          </w:tcPr>
          <w:p>
            <w:pPr>
              <w:pStyle w:val="2"/>
              <w:adjustRightInd w:val="0"/>
              <w:snapToGrid w:val="0"/>
              <w:rPr>
                <w:rFonts w:hint="eastAsia" w:ascii="宋体" w:hAnsi="宋体" w:eastAsia="宋体" w:cs="宋体"/>
                <w:sz w:val="21"/>
                <w:szCs w:val="21"/>
                <w:highlight w:val="none"/>
              </w:rPr>
            </w:pPr>
          </w:p>
        </w:tc>
        <w:tc>
          <w:tcPr>
            <w:tcW w:w="490" w:type="pct"/>
            <w:vMerge w:val="continue"/>
            <w:vAlign w:val="center"/>
          </w:tcPr>
          <w:p>
            <w:pPr>
              <w:pStyle w:val="2"/>
              <w:adjustRightInd w:val="0"/>
              <w:snapToGrid w:val="0"/>
              <w:rPr>
                <w:rFonts w:hint="eastAsia" w:ascii="宋体" w:hAnsi="宋体" w:eastAsia="宋体" w:cs="宋体"/>
                <w:sz w:val="21"/>
                <w:szCs w:val="21"/>
                <w:highlight w:val="none"/>
              </w:rPr>
            </w:pPr>
          </w:p>
        </w:tc>
        <w:tc>
          <w:tcPr>
            <w:tcW w:w="899" w:type="pct"/>
            <w:vAlign w:val="center"/>
          </w:tcPr>
          <w:p>
            <w:pPr>
              <w:pStyle w:val="2"/>
              <w:adjustRightInd w:val="0"/>
              <w:snapToGrid w:val="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检测报告     </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满分</w:t>
            </w:r>
            <w:r>
              <w:rPr>
                <w:rFonts w:hint="eastAsia" w:ascii="宋体" w:hAnsi="宋体" w:eastAsia="宋体" w:cs="宋体"/>
                <w:sz w:val="21"/>
                <w:szCs w:val="21"/>
                <w:highlight w:val="none"/>
                <w:u w:val="single"/>
                <w:lang w:val="en-US" w:eastAsia="zh-CN"/>
              </w:rPr>
              <w:t xml:space="preserve">  20  </w:t>
            </w:r>
            <w:r>
              <w:rPr>
                <w:rFonts w:hint="eastAsia" w:ascii="宋体" w:hAnsi="宋体" w:eastAsia="宋体" w:cs="宋体"/>
                <w:sz w:val="21"/>
                <w:szCs w:val="21"/>
                <w:highlight w:val="none"/>
                <w:u w:val="none"/>
                <w:lang w:val="en-US" w:eastAsia="zh-CN"/>
              </w:rPr>
              <w:t>分</w:t>
            </w:r>
            <w:r>
              <w:rPr>
                <w:rFonts w:hint="eastAsia" w:ascii="宋体" w:hAnsi="宋体" w:eastAsia="宋体" w:cs="宋体"/>
                <w:sz w:val="21"/>
                <w:szCs w:val="21"/>
                <w:highlight w:val="none"/>
                <w:lang w:eastAsia="zh-CN"/>
              </w:rPr>
              <w:t>）</w:t>
            </w:r>
          </w:p>
        </w:tc>
        <w:tc>
          <w:tcPr>
            <w:tcW w:w="3114" w:type="pct"/>
            <w:vAlign w:val="center"/>
          </w:tcPr>
          <w:p>
            <w:pPr>
              <w:spacing w:line="360" w:lineRule="auto"/>
              <w:rPr>
                <w:rFonts w:hint="eastAsia" w:ascii="宋体" w:hAnsi="宋体" w:eastAsia="宋体" w:cs="宋体"/>
                <w:sz w:val="21"/>
                <w:szCs w:val="21"/>
                <w:highlight w:val="none"/>
                <w:lang w:val="en-US" w:eastAsia="zh-CN"/>
              </w:rPr>
            </w:pPr>
            <w:r>
              <w:rPr>
                <w:rFonts w:hint="eastAsia" w:ascii="宋体" w:hAnsi="宋体" w:eastAsia="宋体" w:cs="宋体"/>
                <w:color w:val="auto"/>
                <w:kern w:val="0"/>
                <w:sz w:val="21"/>
                <w:szCs w:val="21"/>
                <w:highlight w:val="none"/>
                <w:u w:val="none"/>
                <w:lang w:val="en-US" w:eastAsia="zh-CN" w:bidi="ar"/>
              </w:rPr>
              <w:t>投标单位</w:t>
            </w:r>
            <w:r>
              <w:rPr>
                <w:rFonts w:hint="eastAsia" w:ascii="宋体" w:hAnsi="宋体"/>
                <w:kern w:val="0"/>
                <w:sz w:val="24"/>
                <w:highlight w:val="none"/>
              </w:rPr>
              <w:t>提供</w:t>
            </w:r>
            <w:r>
              <w:rPr>
                <w:rFonts w:hint="eastAsia" w:ascii="宋体" w:hAnsi="宋体"/>
                <w:kern w:val="0"/>
                <w:sz w:val="24"/>
                <w:highlight w:val="none"/>
                <w:lang w:val="en-US" w:eastAsia="zh-CN"/>
              </w:rPr>
              <w:t>检测合格期内</w:t>
            </w:r>
            <w:r>
              <w:rPr>
                <w:rFonts w:hint="eastAsia" w:ascii="宋体" w:hAnsi="宋体"/>
                <w:kern w:val="0"/>
                <w:sz w:val="24"/>
                <w:highlight w:val="none"/>
              </w:rPr>
              <w:t>经权威检测机构（具有CNAS或CMA认证的检验机构）出具的材料检测合格报告。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70" w:hRule="atLeast"/>
        </w:trPr>
        <w:tc>
          <w:tcPr>
            <w:tcW w:w="496" w:type="pct"/>
            <w:vMerge w:val="continue"/>
            <w:vAlign w:val="center"/>
          </w:tcPr>
          <w:p>
            <w:pPr>
              <w:pStyle w:val="2"/>
              <w:adjustRightInd w:val="0"/>
              <w:snapToGrid w:val="0"/>
              <w:rPr>
                <w:rFonts w:hint="eastAsia" w:ascii="宋体" w:hAnsi="宋体" w:eastAsia="宋体" w:cs="宋体"/>
                <w:sz w:val="21"/>
                <w:szCs w:val="21"/>
                <w:highlight w:val="none"/>
              </w:rPr>
            </w:pPr>
          </w:p>
        </w:tc>
        <w:tc>
          <w:tcPr>
            <w:tcW w:w="490" w:type="pct"/>
            <w:vMerge w:val="continue"/>
            <w:vAlign w:val="center"/>
          </w:tcPr>
          <w:p>
            <w:pPr>
              <w:pStyle w:val="2"/>
              <w:adjustRightInd w:val="0"/>
              <w:snapToGrid w:val="0"/>
              <w:rPr>
                <w:rFonts w:hint="eastAsia" w:ascii="宋体" w:hAnsi="宋体" w:eastAsia="宋体" w:cs="宋体"/>
                <w:sz w:val="21"/>
                <w:szCs w:val="21"/>
                <w:highlight w:val="none"/>
              </w:rPr>
            </w:pPr>
          </w:p>
        </w:tc>
        <w:tc>
          <w:tcPr>
            <w:tcW w:w="899" w:type="pct"/>
            <w:vAlign w:val="center"/>
          </w:tcPr>
          <w:p>
            <w:pPr>
              <w:pStyle w:val="2"/>
              <w:adjustRightInd w:val="0"/>
              <w:snapToGrid w:val="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供货方案</w:t>
            </w:r>
          </w:p>
          <w:p>
            <w:pPr>
              <w:pStyle w:val="2"/>
              <w:adjustRightInd w:val="0"/>
              <w:snapToGrid w:val="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满分</w:t>
            </w:r>
            <w:r>
              <w:rPr>
                <w:rFonts w:hint="eastAsia" w:ascii="宋体" w:hAnsi="宋体" w:eastAsia="宋体" w:cs="宋体"/>
                <w:sz w:val="21"/>
                <w:szCs w:val="21"/>
                <w:highlight w:val="none"/>
                <w:u w:val="single"/>
                <w:lang w:val="en-US" w:eastAsia="zh-CN"/>
              </w:rPr>
              <w:t xml:space="preserve">  30  </w:t>
            </w:r>
            <w:r>
              <w:rPr>
                <w:rFonts w:hint="eastAsia" w:ascii="宋体" w:hAnsi="宋体" w:eastAsia="宋体" w:cs="宋体"/>
                <w:sz w:val="21"/>
                <w:szCs w:val="21"/>
                <w:highlight w:val="none"/>
              </w:rPr>
              <w:t>分）</w:t>
            </w:r>
          </w:p>
        </w:tc>
        <w:tc>
          <w:tcPr>
            <w:tcW w:w="3114" w:type="pct"/>
            <w:vAlign w:val="center"/>
          </w:tcPr>
          <w:p>
            <w:pPr>
              <w:pStyle w:val="2"/>
              <w:adjustRightInd w:val="0"/>
              <w:snapToGrid w:val="0"/>
              <w:ind w:firstLine="210" w:firstLineChars="100"/>
              <w:jc w:val="left"/>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1、针对本项目材料的生产、供货进度计划（须拟进度计划表</w:t>
            </w:r>
            <w:r>
              <w:rPr>
                <w:rFonts w:hint="eastAsia" w:ascii="宋体" w:hAnsi="宋体"/>
                <w:kern w:val="0"/>
                <w:sz w:val="24"/>
              </w:rPr>
              <w:t>）</w:t>
            </w:r>
            <w:r>
              <w:rPr>
                <w:rFonts w:hint="eastAsia" w:ascii="宋体" w:hAnsi="宋体" w:eastAsia="宋体" w:cs="宋体"/>
                <w:sz w:val="21"/>
                <w:szCs w:val="21"/>
                <w:highlight w:val="none"/>
                <w:lang w:val="en-US" w:eastAsia="zh-CN"/>
              </w:rPr>
              <w:t>具体、详细，可行性最优，针对性强得8-10分；一般得6-8分，较差得基础分6分。</w:t>
            </w:r>
          </w:p>
          <w:p>
            <w:pPr>
              <w:pStyle w:val="2"/>
              <w:adjustRightInd w:val="0"/>
              <w:snapToGrid w:val="0"/>
              <w:ind w:firstLine="210" w:firstLineChars="100"/>
              <w:jc w:val="left"/>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2、针对本项目的材料质量保证措施、运输、装卸的安全保证措施，具体、详细，可行性最优，针对性强得8-10分；一般得6-8分，较差得基础分6分。</w:t>
            </w:r>
          </w:p>
          <w:p>
            <w:pPr>
              <w:pStyle w:val="2"/>
              <w:numPr>
                <w:ilvl w:val="0"/>
                <w:numId w:val="0"/>
              </w:numPr>
              <w:adjustRightInd w:val="0"/>
              <w:snapToGrid w:val="0"/>
              <w:ind w:firstLine="210" w:firstLineChars="100"/>
              <w:jc w:val="left"/>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3、针对本项目售后服务方案（包括备品备件、设备损坏维修及更换、应急处理、售后服务响应等内容）具体、详细，可行性最优，针对性强得8-10分；一般得6-8分，较差得基础分6分。</w:t>
            </w:r>
            <w:r>
              <w:rPr>
                <w:rFonts w:hint="eastAsia" w:ascii="宋体" w:hAnsi="宋体" w:eastAsia="宋体" w:cs="宋体"/>
                <w:sz w:val="21"/>
                <w:szCs w:val="21"/>
                <w:highlight w:val="none"/>
                <w:lang w:val="en-US" w:eastAsia="zh-CN" w:bidi="ar"/>
              </w:rPr>
              <w:t xml:space="preserve">                                                 </w:t>
            </w:r>
          </w:p>
        </w:tc>
      </w:tr>
    </w:tbl>
    <w:p>
      <w:pPr>
        <w:rPr>
          <w:rFonts w:hint="eastAsia" w:ascii="黑体" w:eastAsia="黑体"/>
          <w:sz w:val="30"/>
          <w:szCs w:val="30"/>
          <w:highlight w:val="none"/>
          <w:lang w:val="en-US" w:eastAsia="zh-CN"/>
        </w:rPr>
      </w:pPr>
      <w:r>
        <w:rPr>
          <w:rFonts w:hint="eastAsia" w:ascii="黑体" w:eastAsia="黑体"/>
          <w:sz w:val="30"/>
          <w:szCs w:val="30"/>
          <w:highlight w:val="none"/>
          <w:lang w:val="en-US" w:eastAsia="zh-CN"/>
        </w:rPr>
        <w:br w:type="page"/>
      </w:r>
    </w:p>
    <w:p>
      <w:pPr>
        <w:pStyle w:val="2"/>
        <w:spacing w:before="46"/>
        <w:ind w:right="83"/>
        <w:jc w:val="both"/>
        <w:outlineLvl w:val="1"/>
        <w:rPr>
          <w:b/>
          <w:sz w:val="27"/>
          <w:highlight w:val="none"/>
        </w:rPr>
      </w:pPr>
      <w:r>
        <w:rPr>
          <w:rFonts w:hint="eastAsia" w:ascii="黑体" w:eastAsia="黑体"/>
          <w:sz w:val="30"/>
          <w:szCs w:val="30"/>
          <w:highlight w:val="none"/>
          <w:lang w:val="en-US" w:eastAsia="zh-CN"/>
        </w:rPr>
        <w:t xml:space="preserve">附件1 </w:t>
      </w:r>
      <w:r>
        <w:rPr>
          <w:rFonts w:hint="eastAsia" w:ascii="黑体" w:eastAsia="黑体"/>
          <w:sz w:val="30"/>
          <w:szCs w:val="30"/>
          <w:highlight w:val="none"/>
        </w:rPr>
        <w:t>异常低价评审表</w:t>
      </w:r>
    </w:p>
    <w:tbl>
      <w:tblPr>
        <w:tblStyle w:val="3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3085"/>
        <w:gridCol w:w="471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22" w:hRule="atLeast"/>
          <w:jc w:val="center"/>
        </w:trPr>
        <w:tc>
          <w:tcPr>
            <w:tcW w:w="3085" w:type="dxa"/>
            <w:vAlign w:val="center"/>
          </w:tcPr>
          <w:p>
            <w:pPr>
              <w:pStyle w:val="34"/>
              <w:autoSpaceDE w:val="0"/>
              <w:autoSpaceDN w:val="0"/>
              <w:ind w:right="45"/>
              <w:jc w:val="center"/>
              <w:rPr>
                <w:rFonts w:eastAsiaTheme="minorEastAsia"/>
                <w:b/>
                <w:sz w:val="24"/>
                <w:highlight w:val="none"/>
                <w:lang w:eastAsia="en-US"/>
              </w:rPr>
            </w:pPr>
            <w:r>
              <w:rPr>
                <w:rFonts w:eastAsiaTheme="minorEastAsia"/>
                <w:b/>
                <w:sz w:val="24"/>
                <w:highlight w:val="none"/>
                <w:lang w:eastAsia="en-US"/>
              </w:rPr>
              <w:t>单位工程名称</w:t>
            </w:r>
          </w:p>
        </w:tc>
        <w:tc>
          <w:tcPr>
            <w:tcW w:w="4714" w:type="dxa"/>
            <w:vAlign w:val="center"/>
          </w:tcPr>
          <w:p>
            <w:pPr>
              <w:pStyle w:val="34"/>
              <w:autoSpaceDE w:val="0"/>
              <w:autoSpaceDN w:val="0"/>
              <w:spacing w:before="11"/>
              <w:jc w:val="center"/>
              <w:rPr>
                <w:rFonts w:eastAsiaTheme="minorEastAsia"/>
                <w:b/>
                <w:highlight w:val="none"/>
                <w:lang w:eastAsia="en-US"/>
              </w:rPr>
            </w:pPr>
          </w:p>
          <w:p>
            <w:pPr>
              <w:pStyle w:val="34"/>
              <w:autoSpaceDE w:val="0"/>
              <w:autoSpaceDN w:val="0"/>
              <w:ind w:right="2202"/>
              <w:jc w:val="center"/>
              <w:rPr>
                <w:rFonts w:eastAsiaTheme="minorEastAsia"/>
                <w:b/>
                <w:sz w:val="24"/>
                <w:highlight w:val="none"/>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84" w:hRule="atLeast"/>
          <w:jc w:val="center"/>
        </w:trPr>
        <w:tc>
          <w:tcPr>
            <w:tcW w:w="3085" w:type="dxa"/>
            <w:vAlign w:val="center"/>
          </w:tcPr>
          <w:p>
            <w:pPr>
              <w:pStyle w:val="34"/>
              <w:autoSpaceDE w:val="0"/>
              <w:autoSpaceDN w:val="0"/>
              <w:spacing w:before="1"/>
              <w:ind w:right="45"/>
              <w:jc w:val="center"/>
              <w:rPr>
                <w:rFonts w:eastAsiaTheme="minorEastAsia"/>
                <w:b/>
                <w:sz w:val="24"/>
                <w:highlight w:val="none"/>
                <w:lang w:eastAsia="zh-CN"/>
              </w:rPr>
            </w:pPr>
            <w:r>
              <w:rPr>
                <w:rFonts w:eastAsiaTheme="minorEastAsia"/>
                <w:b/>
                <w:spacing w:val="14"/>
                <w:sz w:val="24"/>
                <w:highlight w:val="none"/>
                <w:lang w:eastAsia="zh-CN"/>
              </w:rPr>
              <w:t>单位工程</w:t>
            </w:r>
            <w:r>
              <w:rPr>
                <w:rFonts w:hint="eastAsia" w:eastAsiaTheme="minorEastAsia"/>
                <w:b/>
                <w:spacing w:val="14"/>
                <w:sz w:val="24"/>
                <w:highlight w:val="none"/>
                <w:lang w:eastAsia="zh-CN"/>
              </w:rPr>
              <w:t>响应</w:t>
            </w:r>
            <w:r>
              <w:rPr>
                <w:rFonts w:eastAsiaTheme="minorEastAsia"/>
                <w:b/>
                <w:spacing w:val="14"/>
                <w:sz w:val="24"/>
                <w:highlight w:val="none"/>
                <w:lang w:eastAsia="zh-CN"/>
              </w:rPr>
              <w:t>报价（元</w:t>
            </w:r>
            <w:r>
              <w:rPr>
                <w:rFonts w:eastAsiaTheme="minorEastAsia"/>
                <w:b/>
                <w:spacing w:val="13"/>
                <w:sz w:val="24"/>
                <w:highlight w:val="none"/>
                <w:lang w:eastAsia="zh-CN"/>
              </w:rPr>
              <w:t>）</w:t>
            </w:r>
          </w:p>
        </w:tc>
        <w:tc>
          <w:tcPr>
            <w:tcW w:w="4714" w:type="dxa"/>
            <w:vAlign w:val="center"/>
          </w:tcPr>
          <w:p>
            <w:pPr>
              <w:pStyle w:val="34"/>
              <w:autoSpaceDE w:val="0"/>
              <w:autoSpaceDN w:val="0"/>
              <w:jc w:val="center"/>
              <w:rPr>
                <w:rFonts w:eastAsiaTheme="minorEastAsia"/>
                <w:b/>
                <w:sz w:val="25"/>
                <w:highlight w:val="none"/>
                <w:lang w:eastAsia="zh-CN"/>
              </w:rPr>
            </w:pPr>
          </w:p>
          <w:p>
            <w:pPr>
              <w:pStyle w:val="34"/>
              <w:autoSpaceDE w:val="0"/>
              <w:autoSpaceDN w:val="0"/>
              <w:spacing w:before="1"/>
              <w:ind w:right="2202"/>
              <w:jc w:val="center"/>
              <w:rPr>
                <w:rFonts w:eastAsiaTheme="minorEastAsia"/>
                <w:b/>
                <w:sz w:val="24"/>
                <w:highlight w:val="none"/>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65" w:hRule="atLeast"/>
          <w:jc w:val="center"/>
        </w:trPr>
        <w:tc>
          <w:tcPr>
            <w:tcW w:w="3085" w:type="dxa"/>
            <w:vAlign w:val="center"/>
          </w:tcPr>
          <w:p>
            <w:pPr>
              <w:pStyle w:val="34"/>
              <w:autoSpaceDE w:val="0"/>
              <w:autoSpaceDN w:val="0"/>
              <w:spacing w:line="296" w:lineRule="exact"/>
              <w:ind w:right="76"/>
              <w:jc w:val="center"/>
              <w:rPr>
                <w:rFonts w:eastAsiaTheme="minorEastAsia"/>
                <w:b/>
                <w:sz w:val="24"/>
                <w:highlight w:val="none"/>
                <w:lang w:eastAsia="zh-CN"/>
              </w:rPr>
            </w:pPr>
            <w:r>
              <w:rPr>
                <w:rFonts w:eastAsiaTheme="minorEastAsia"/>
                <w:b/>
                <w:spacing w:val="-5"/>
                <w:sz w:val="24"/>
                <w:highlight w:val="none"/>
                <w:lang w:eastAsia="zh-CN"/>
              </w:rPr>
              <w:t>最高</w:t>
            </w:r>
            <w:r>
              <w:rPr>
                <w:rFonts w:hint="eastAsia" w:eastAsiaTheme="minorEastAsia"/>
                <w:b/>
                <w:spacing w:val="-5"/>
                <w:sz w:val="24"/>
                <w:highlight w:val="none"/>
                <w:lang w:eastAsia="zh-CN"/>
              </w:rPr>
              <w:t>响应</w:t>
            </w:r>
            <w:r>
              <w:rPr>
                <w:rFonts w:eastAsiaTheme="minorEastAsia"/>
                <w:b/>
                <w:spacing w:val="-5"/>
                <w:sz w:val="24"/>
                <w:highlight w:val="none"/>
                <w:lang w:eastAsia="zh-CN"/>
              </w:rPr>
              <w:t>限价</w:t>
            </w:r>
            <w:r>
              <w:rPr>
                <w:rFonts w:eastAsiaTheme="minorEastAsia"/>
                <w:b/>
                <w:sz w:val="24"/>
                <w:highlight w:val="none"/>
                <w:lang w:eastAsia="zh-CN"/>
              </w:rPr>
              <w:t>（控制价</w:t>
            </w:r>
            <w:r>
              <w:rPr>
                <w:rFonts w:eastAsiaTheme="minorEastAsia"/>
                <w:b/>
                <w:spacing w:val="-29"/>
                <w:sz w:val="24"/>
                <w:highlight w:val="none"/>
                <w:lang w:eastAsia="zh-CN"/>
              </w:rPr>
              <w:t>）</w:t>
            </w:r>
            <w:r>
              <w:rPr>
                <w:rFonts w:eastAsiaTheme="minorEastAsia"/>
                <w:b/>
                <w:sz w:val="24"/>
                <w:highlight w:val="none"/>
                <w:lang w:eastAsia="zh-CN"/>
              </w:rPr>
              <w:t>对</w:t>
            </w:r>
          </w:p>
          <w:p>
            <w:pPr>
              <w:pStyle w:val="34"/>
              <w:autoSpaceDE w:val="0"/>
              <w:autoSpaceDN w:val="0"/>
              <w:spacing w:line="275" w:lineRule="exact"/>
              <w:ind w:right="112"/>
              <w:jc w:val="center"/>
              <w:rPr>
                <w:rFonts w:eastAsiaTheme="minorEastAsia"/>
                <w:b/>
                <w:sz w:val="24"/>
                <w:highlight w:val="none"/>
                <w:lang w:eastAsia="zh-CN"/>
              </w:rPr>
            </w:pPr>
            <w:r>
              <w:rPr>
                <w:rFonts w:eastAsiaTheme="minorEastAsia"/>
                <w:b/>
                <w:spacing w:val="14"/>
                <w:sz w:val="24"/>
                <w:highlight w:val="none"/>
                <w:lang w:eastAsia="zh-CN"/>
              </w:rPr>
              <w:t>应单位工程价格（元</w:t>
            </w:r>
            <w:r>
              <w:rPr>
                <w:rFonts w:eastAsiaTheme="minorEastAsia"/>
                <w:b/>
                <w:spacing w:val="12"/>
                <w:sz w:val="24"/>
                <w:highlight w:val="none"/>
                <w:lang w:eastAsia="zh-CN"/>
              </w:rPr>
              <w:t>）</w:t>
            </w:r>
          </w:p>
        </w:tc>
        <w:tc>
          <w:tcPr>
            <w:tcW w:w="4714" w:type="dxa"/>
            <w:vAlign w:val="center"/>
          </w:tcPr>
          <w:p>
            <w:pPr>
              <w:pStyle w:val="34"/>
              <w:autoSpaceDE w:val="0"/>
              <w:autoSpaceDN w:val="0"/>
              <w:spacing w:before="134"/>
              <w:ind w:right="2202"/>
              <w:jc w:val="center"/>
              <w:rPr>
                <w:rFonts w:eastAsiaTheme="minorEastAsia"/>
                <w:b/>
                <w:sz w:val="24"/>
                <w:highlight w:val="none"/>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6" w:hRule="atLeast"/>
          <w:jc w:val="center"/>
        </w:trPr>
        <w:tc>
          <w:tcPr>
            <w:tcW w:w="3085" w:type="dxa"/>
            <w:vAlign w:val="center"/>
          </w:tcPr>
          <w:p>
            <w:pPr>
              <w:pStyle w:val="34"/>
              <w:autoSpaceDE w:val="0"/>
              <w:autoSpaceDN w:val="0"/>
              <w:ind w:right="45"/>
              <w:jc w:val="center"/>
              <w:rPr>
                <w:rFonts w:eastAsiaTheme="minorEastAsia"/>
                <w:b/>
                <w:sz w:val="24"/>
                <w:highlight w:val="none"/>
                <w:lang w:eastAsia="en-US"/>
              </w:rPr>
            </w:pPr>
            <w:r>
              <w:rPr>
                <w:rFonts w:eastAsiaTheme="minorEastAsia"/>
                <w:b/>
                <w:sz w:val="24"/>
                <w:highlight w:val="none"/>
                <w:lang w:eastAsia="en-US"/>
              </w:rPr>
              <w:t>降低工程造价的说明</w:t>
            </w:r>
          </w:p>
        </w:tc>
        <w:tc>
          <w:tcPr>
            <w:tcW w:w="4714" w:type="dxa"/>
            <w:vAlign w:val="center"/>
          </w:tcPr>
          <w:p>
            <w:pPr>
              <w:pStyle w:val="34"/>
              <w:autoSpaceDE w:val="0"/>
              <w:autoSpaceDN w:val="0"/>
              <w:spacing w:before="12"/>
              <w:jc w:val="center"/>
              <w:rPr>
                <w:rFonts w:eastAsiaTheme="minorEastAsia"/>
                <w:b/>
                <w:sz w:val="23"/>
                <w:highlight w:val="none"/>
                <w:lang w:eastAsia="en-US"/>
              </w:rPr>
            </w:pPr>
          </w:p>
          <w:p>
            <w:pPr>
              <w:pStyle w:val="34"/>
              <w:autoSpaceDE w:val="0"/>
              <w:autoSpaceDN w:val="0"/>
              <w:ind w:right="2202"/>
              <w:jc w:val="center"/>
              <w:rPr>
                <w:rFonts w:eastAsiaTheme="minorEastAsia"/>
                <w:b/>
                <w:sz w:val="24"/>
                <w:highlight w:val="none"/>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95" w:hRule="atLeast"/>
          <w:jc w:val="center"/>
        </w:trPr>
        <w:tc>
          <w:tcPr>
            <w:tcW w:w="3085" w:type="dxa"/>
            <w:vAlign w:val="center"/>
          </w:tcPr>
          <w:p>
            <w:pPr>
              <w:pStyle w:val="34"/>
              <w:autoSpaceDE w:val="0"/>
              <w:autoSpaceDN w:val="0"/>
              <w:jc w:val="center"/>
              <w:rPr>
                <w:rFonts w:eastAsiaTheme="minorEastAsia"/>
                <w:b/>
                <w:sz w:val="24"/>
                <w:highlight w:val="none"/>
                <w:lang w:eastAsia="en-US"/>
              </w:rPr>
            </w:pPr>
          </w:p>
          <w:p>
            <w:pPr>
              <w:pStyle w:val="34"/>
              <w:autoSpaceDE w:val="0"/>
              <w:autoSpaceDN w:val="0"/>
              <w:jc w:val="center"/>
              <w:rPr>
                <w:rFonts w:eastAsiaTheme="minorEastAsia"/>
                <w:b/>
                <w:sz w:val="24"/>
                <w:highlight w:val="none"/>
                <w:lang w:eastAsia="en-US"/>
              </w:rPr>
            </w:pPr>
          </w:p>
          <w:p>
            <w:pPr>
              <w:pStyle w:val="34"/>
              <w:autoSpaceDE w:val="0"/>
              <w:autoSpaceDN w:val="0"/>
              <w:jc w:val="center"/>
              <w:rPr>
                <w:rFonts w:eastAsiaTheme="minorEastAsia"/>
                <w:b/>
                <w:sz w:val="24"/>
                <w:highlight w:val="none"/>
                <w:lang w:eastAsia="en-US"/>
              </w:rPr>
            </w:pPr>
          </w:p>
          <w:p>
            <w:pPr>
              <w:pStyle w:val="34"/>
              <w:autoSpaceDE w:val="0"/>
              <w:autoSpaceDN w:val="0"/>
              <w:spacing w:before="12"/>
              <w:jc w:val="center"/>
              <w:rPr>
                <w:rFonts w:eastAsiaTheme="minorEastAsia"/>
                <w:b/>
                <w:sz w:val="23"/>
                <w:highlight w:val="none"/>
                <w:lang w:eastAsia="en-US"/>
              </w:rPr>
            </w:pPr>
          </w:p>
          <w:p>
            <w:pPr>
              <w:pStyle w:val="34"/>
              <w:autoSpaceDE w:val="0"/>
              <w:autoSpaceDN w:val="0"/>
              <w:ind w:left="153" w:right="45"/>
              <w:jc w:val="center"/>
              <w:rPr>
                <w:rFonts w:eastAsiaTheme="minorEastAsia"/>
                <w:b/>
                <w:highlight w:val="none"/>
                <w:lang w:eastAsia="en-US"/>
              </w:rPr>
            </w:pPr>
            <w:r>
              <w:rPr>
                <w:rFonts w:eastAsiaTheme="minorEastAsia"/>
                <w:b/>
                <w:sz w:val="24"/>
                <w:highlight w:val="none"/>
                <w:lang w:eastAsia="en-US"/>
              </w:rPr>
              <w:t>承诺</w:t>
            </w:r>
          </w:p>
        </w:tc>
        <w:tc>
          <w:tcPr>
            <w:tcW w:w="4714" w:type="dxa"/>
            <w:vAlign w:val="center"/>
          </w:tcPr>
          <w:p>
            <w:pPr>
              <w:pStyle w:val="34"/>
              <w:numPr>
                <w:ilvl w:val="0"/>
                <w:numId w:val="4"/>
              </w:numPr>
              <w:tabs>
                <w:tab w:val="left" w:pos="382"/>
              </w:tabs>
              <w:autoSpaceDE w:val="0"/>
              <w:autoSpaceDN w:val="0"/>
              <w:spacing w:line="283" w:lineRule="exact"/>
              <w:jc w:val="center"/>
              <w:rPr>
                <w:rFonts w:eastAsiaTheme="minorEastAsia"/>
                <w:b/>
                <w:sz w:val="24"/>
                <w:highlight w:val="none"/>
                <w:lang w:eastAsia="zh-CN"/>
              </w:rPr>
            </w:pPr>
            <w:r>
              <w:rPr>
                <w:rFonts w:eastAsiaTheme="minorEastAsia"/>
                <w:b/>
                <w:sz w:val="24"/>
                <w:highlight w:val="none"/>
                <w:lang w:eastAsia="zh-CN"/>
              </w:rPr>
              <w:t>我公司对该表提供的内容及相关资料均</w:t>
            </w:r>
          </w:p>
          <w:p>
            <w:pPr>
              <w:pStyle w:val="34"/>
              <w:autoSpaceDE w:val="0"/>
              <w:autoSpaceDN w:val="0"/>
              <w:spacing w:before="168"/>
              <w:ind w:left="122"/>
              <w:jc w:val="center"/>
              <w:rPr>
                <w:rFonts w:eastAsiaTheme="minorEastAsia"/>
                <w:b/>
                <w:sz w:val="24"/>
                <w:highlight w:val="none"/>
                <w:lang w:eastAsia="en-US"/>
              </w:rPr>
            </w:pPr>
            <w:r>
              <w:rPr>
                <w:rFonts w:eastAsiaTheme="minorEastAsia"/>
                <w:b/>
                <w:spacing w:val="9"/>
                <w:sz w:val="24"/>
                <w:highlight w:val="none"/>
                <w:lang w:eastAsia="en-US"/>
              </w:rPr>
              <w:t>属实；</w:t>
            </w:r>
          </w:p>
          <w:p>
            <w:pPr>
              <w:pStyle w:val="34"/>
              <w:numPr>
                <w:ilvl w:val="0"/>
                <w:numId w:val="4"/>
              </w:numPr>
              <w:tabs>
                <w:tab w:val="left" w:pos="382"/>
              </w:tabs>
              <w:autoSpaceDE w:val="0"/>
              <w:autoSpaceDN w:val="0"/>
              <w:spacing w:before="154" w:line="372" w:lineRule="auto"/>
              <w:ind w:left="122" w:right="61" w:firstLine="0"/>
              <w:jc w:val="center"/>
              <w:rPr>
                <w:rFonts w:eastAsiaTheme="minorEastAsia"/>
                <w:b/>
                <w:sz w:val="24"/>
                <w:highlight w:val="none"/>
                <w:lang w:eastAsia="zh-CN"/>
              </w:rPr>
            </w:pPr>
            <w:r>
              <w:rPr>
                <w:rFonts w:eastAsiaTheme="minorEastAsia"/>
                <w:b/>
                <w:sz w:val="24"/>
                <w:highlight w:val="none"/>
                <w:lang w:eastAsia="zh-CN"/>
              </w:rPr>
              <w:t>我公司承诺没有</w:t>
            </w:r>
            <w:r>
              <w:rPr>
                <w:rFonts w:hint="eastAsia" w:eastAsiaTheme="minorEastAsia"/>
                <w:b/>
                <w:sz w:val="24"/>
                <w:highlight w:val="none"/>
                <w:lang w:eastAsia="zh-CN"/>
              </w:rPr>
              <w:t>比选</w:t>
            </w:r>
            <w:r>
              <w:rPr>
                <w:rFonts w:eastAsiaTheme="minorEastAsia"/>
                <w:b/>
                <w:sz w:val="24"/>
                <w:highlight w:val="none"/>
                <w:lang w:eastAsia="zh-CN"/>
              </w:rPr>
              <w:t>文件约定的降低</w:t>
            </w:r>
            <w:r>
              <w:rPr>
                <w:rFonts w:hint="eastAsia" w:eastAsiaTheme="minorEastAsia"/>
                <w:b/>
                <w:sz w:val="24"/>
                <w:highlight w:val="none"/>
                <w:lang w:eastAsia="zh-CN"/>
              </w:rPr>
              <w:t>响应</w:t>
            </w:r>
            <w:r>
              <w:rPr>
                <w:rFonts w:eastAsiaTheme="minorEastAsia"/>
                <w:b/>
                <w:sz w:val="24"/>
                <w:highlight w:val="none"/>
                <w:lang w:eastAsia="zh-CN"/>
              </w:rPr>
              <w:t>报价的禁止情形。</w:t>
            </w:r>
          </w:p>
          <w:p>
            <w:pPr>
              <w:pStyle w:val="34"/>
              <w:numPr>
                <w:ilvl w:val="0"/>
                <w:numId w:val="4"/>
              </w:numPr>
              <w:tabs>
                <w:tab w:val="left" w:pos="412"/>
              </w:tabs>
              <w:autoSpaceDE w:val="0"/>
              <w:autoSpaceDN w:val="0"/>
              <w:spacing w:line="291" w:lineRule="exact"/>
              <w:ind w:left="411" w:hanging="290"/>
              <w:jc w:val="center"/>
              <w:rPr>
                <w:rFonts w:eastAsiaTheme="minorEastAsia"/>
                <w:b/>
                <w:sz w:val="24"/>
                <w:highlight w:val="none"/>
                <w:lang w:eastAsia="zh-CN"/>
              </w:rPr>
            </w:pPr>
            <w:r>
              <w:rPr>
                <w:rFonts w:eastAsiaTheme="minorEastAsia"/>
                <w:b/>
                <w:spacing w:val="-8"/>
                <w:sz w:val="24"/>
                <w:highlight w:val="none"/>
                <w:lang w:eastAsia="zh-CN"/>
              </w:rPr>
              <w:t>我公司承诺具备合同履行能力及工程质</w:t>
            </w:r>
          </w:p>
          <w:p>
            <w:pPr>
              <w:pStyle w:val="34"/>
              <w:autoSpaceDE w:val="0"/>
              <w:autoSpaceDN w:val="0"/>
              <w:spacing w:before="168"/>
              <w:ind w:left="122"/>
              <w:jc w:val="center"/>
              <w:rPr>
                <w:rFonts w:eastAsiaTheme="minorEastAsia"/>
                <w:b/>
                <w:sz w:val="24"/>
                <w:highlight w:val="none"/>
                <w:lang w:eastAsia="en-US"/>
              </w:rPr>
            </w:pPr>
            <w:r>
              <w:rPr>
                <w:rFonts w:eastAsiaTheme="minorEastAsia"/>
                <w:b/>
                <w:sz w:val="24"/>
                <w:highlight w:val="none"/>
                <w:lang w:eastAsia="en-US"/>
              </w:rPr>
              <w:t>量安全控制能力。</w:t>
            </w:r>
          </w:p>
        </w:tc>
      </w:tr>
    </w:tbl>
    <w:p>
      <w:pPr>
        <w:rPr>
          <w:sz w:val="5"/>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注：</w:t>
      </w:r>
    </w:p>
    <w:p>
      <w:pPr>
        <w:keepNext w:val="0"/>
        <w:keepLines w:val="0"/>
        <w:widowControl/>
        <w:suppressLineNumbers w:val="0"/>
        <w:jc w:val="left"/>
        <w:rPr>
          <w:rFonts w:hint="eastAsia" w:ascii="宋体" w:hAnsi="宋体" w:eastAsia="宋体" w:cs="宋体"/>
          <w:b w:val="0"/>
          <w:bCs w:val="0"/>
          <w:kern w:val="0"/>
          <w:sz w:val="24"/>
          <w:szCs w:val="24"/>
          <w:highlight w:val="none"/>
          <w:lang w:val="en-US" w:eastAsia="zh-CN" w:bidi="ar-SA"/>
        </w:rPr>
      </w:pPr>
      <w:r>
        <w:rPr>
          <w:rFonts w:hint="eastAsia" w:ascii="宋体" w:hAnsi="宋体" w:eastAsia="宋体" w:cs="宋体"/>
          <w:b w:val="0"/>
          <w:bCs w:val="0"/>
          <w:kern w:val="0"/>
          <w:sz w:val="24"/>
          <w:szCs w:val="24"/>
          <w:highlight w:val="none"/>
          <w:lang w:val="en-US" w:eastAsia="zh-CN" w:bidi="ar-SA"/>
        </w:rPr>
        <w:t xml:space="preserve">1、此表格后附异常低价评审的相关证明材料； </w:t>
      </w:r>
    </w:p>
    <w:p>
      <w:pPr>
        <w:keepNext w:val="0"/>
        <w:keepLines w:val="0"/>
        <w:widowControl/>
        <w:suppressLineNumbers w:val="0"/>
        <w:jc w:val="left"/>
        <w:rPr>
          <w:rFonts w:hint="eastAsia" w:ascii="宋体" w:hAnsi="宋体" w:eastAsia="宋体" w:cs="宋体"/>
          <w:b w:val="0"/>
          <w:bCs w:val="0"/>
          <w:kern w:val="0"/>
          <w:sz w:val="24"/>
          <w:szCs w:val="24"/>
          <w:highlight w:val="none"/>
          <w:lang w:val="en-US" w:eastAsia="zh-CN" w:bidi="ar-SA"/>
        </w:rPr>
      </w:pPr>
      <w:r>
        <w:rPr>
          <w:rFonts w:hint="default" w:ascii="宋体" w:hAnsi="宋体" w:eastAsia="宋体" w:cs="宋体"/>
          <w:b w:val="0"/>
          <w:bCs w:val="0"/>
          <w:kern w:val="0"/>
          <w:sz w:val="24"/>
          <w:szCs w:val="24"/>
          <w:highlight w:val="none"/>
          <w:lang w:val="en-US" w:eastAsia="zh-CN" w:bidi="ar-SA"/>
        </w:rPr>
        <w:t>2</w:t>
      </w:r>
      <w:r>
        <w:rPr>
          <w:rFonts w:hint="eastAsia" w:ascii="宋体" w:hAnsi="宋体" w:eastAsia="宋体" w:cs="宋体"/>
          <w:b w:val="0"/>
          <w:bCs w:val="0"/>
          <w:kern w:val="0"/>
          <w:sz w:val="24"/>
          <w:szCs w:val="24"/>
          <w:highlight w:val="none"/>
          <w:lang w:val="en-US" w:eastAsia="zh-CN" w:bidi="ar-SA"/>
        </w:rPr>
        <w:t xml:space="preserve">、若投标人提供的相关资料与承诺不符，视同弄虚作假并上报监管部门调查处理； </w:t>
      </w:r>
    </w:p>
    <w:p>
      <w:pPr>
        <w:keepNext w:val="0"/>
        <w:keepLines w:val="0"/>
        <w:widowControl/>
        <w:suppressLineNumbers w:val="0"/>
        <w:jc w:val="left"/>
        <w:rPr>
          <w:rFonts w:hint="eastAsia" w:ascii="宋体" w:hAnsi="宋体" w:eastAsia="宋体" w:cs="宋体"/>
          <w:b/>
          <w:bCs/>
          <w:sz w:val="21"/>
          <w:szCs w:val="21"/>
          <w:lang w:val="en-US" w:eastAsia="zh-CN"/>
        </w:rPr>
      </w:pPr>
      <w:r>
        <w:rPr>
          <w:rFonts w:hint="default" w:ascii="宋体" w:hAnsi="宋体" w:eastAsia="宋体" w:cs="宋体"/>
          <w:b w:val="0"/>
          <w:bCs w:val="0"/>
          <w:kern w:val="0"/>
          <w:sz w:val="24"/>
          <w:szCs w:val="24"/>
          <w:highlight w:val="none"/>
          <w:lang w:val="en-US" w:eastAsia="zh-CN" w:bidi="ar-SA"/>
        </w:rPr>
        <w:t>3</w:t>
      </w:r>
      <w:r>
        <w:rPr>
          <w:rFonts w:hint="eastAsia" w:ascii="宋体" w:hAnsi="宋体" w:eastAsia="宋体" w:cs="宋体"/>
          <w:b w:val="0"/>
          <w:bCs w:val="0"/>
          <w:kern w:val="0"/>
          <w:sz w:val="24"/>
          <w:szCs w:val="24"/>
          <w:highlight w:val="none"/>
          <w:lang w:val="en-US" w:eastAsia="zh-CN" w:bidi="ar-SA"/>
        </w:rPr>
        <w:t>、投标人在制作投标文件时该页可放置在报价文件</w:t>
      </w:r>
      <w:r>
        <w:rPr>
          <w:rFonts w:hint="default" w:ascii="宋体" w:hAnsi="宋体" w:eastAsia="宋体" w:cs="宋体"/>
          <w:b w:val="0"/>
          <w:bCs w:val="0"/>
          <w:kern w:val="0"/>
          <w:sz w:val="24"/>
          <w:szCs w:val="24"/>
          <w:highlight w:val="none"/>
          <w:lang w:val="en-US" w:eastAsia="zh-CN" w:bidi="ar-SA"/>
        </w:rPr>
        <w:t>-</w:t>
      </w:r>
      <w:r>
        <w:rPr>
          <w:rFonts w:hint="eastAsia" w:ascii="宋体" w:hAnsi="宋体" w:eastAsia="宋体" w:cs="宋体"/>
          <w:b w:val="0"/>
          <w:bCs w:val="0"/>
          <w:kern w:val="0"/>
          <w:sz w:val="24"/>
          <w:szCs w:val="24"/>
          <w:highlight w:val="none"/>
          <w:lang w:val="en-US" w:eastAsia="zh-CN" w:bidi="ar-SA"/>
        </w:rPr>
        <w:t>其他的资料中，或在评标委员会发询标函时作为附件提供。</w:t>
      </w:r>
    </w:p>
    <w:p>
      <w:pPr>
        <w:rPr>
          <w:rFonts w:ascii="Times New Roman" w:hAnsi="Times New Roman" w:eastAsia="黑体" w:cs="Times New Roman"/>
          <w:bCs/>
          <w:sz w:val="24"/>
          <w:szCs w:val="32"/>
        </w:rPr>
      </w:pPr>
      <w:r>
        <w:rPr>
          <w:rFonts w:ascii="Times New Roman" w:hAnsi="Times New Roman" w:eastAsia="黑体" w:cs="Times New Roman"/>
          <w:bCs/>
          <w:sz w:val="24"/>
          <w:szCs w:val="32"/>
        </w:rPr>
        <w:br w:type="page"/>
      </w:r>
    </w:p>
    <w:p>
      <w:pPr>
        <w:jc w:val="left"/>
        <w:rPr>
          <w:rFonts w:ascii="Times New Roman" w:hAnsi="Times New Roman" w:eastAsia="黑体" w:cs="Times New Roman"/>
          <w:bCs/>
          <w:sz w:val="24"/>
          <w:szCs w:val="32"/>
        </w:rPr>
      </w:pPr>
      <w:r>
        <w:rPr>
          <w:rFonts w:ascii="Times New Roman" w:hAnsi="Times New Roman" w:eastAsia="黑体" w:cs="Times New Roman"/>
          <w:bCs/>
          <w:sz w:val="24"/>
          <w:szCs w:val="32"/>
        </w:rPr>
        <w:t>1. 评审方法</w:t>
      </w:r>
    </w:p>
    <w:p>
      <w:pPr>
        <w:spacing w:line="440" w:lineRule="exact"/>
        <w:ind w:firstLine="420"/>
        <w:rPr>
          <w:rFonts w:ascii="Times New Roman" w:hAnsi="Times New Roman" w:cs="Times New Roman"/>
        </w:rPr>
      </w:pPr>
      <w:r>
        <w:rPr>
          <w:rFonts w:ascii="Times New Roman" w:hAnsi="Times New Roman" w:cs="Times New Roman"/>
        </w:rPr>
        <w:t>本次评审采用综合评分法。</w:t>
      </w:r>
      <w:r>
        <w:rPr>
          <w:rFonts w:hint="eastAsia" w:ascii="Times New Roman" w:hAnsi="Times New Roman" w:cs="Times New Roman"/>
        </w:rPr>
        <w:t>评审小组</w:t>
      </w:r>
      <w:r>
        <w:rPr>
          <w:rFonts w:ascii="Times New Roman" w:hAnsi="Times New Roman" w:cs="Times New Roman"/>
        </w:rPr>
        <w:t>对满足询比文件实质性要求的响应文件按照本章规定的评分标准进行打分，按照得分由高到低依次推荐成交候选人。如得分相同的，按照评审办法前附表中的规定确定成交候选人顺序。</w:t>
      </w:r>
    </w:p>
    <w:p>
      <w:pPr>
        <w:keepNext/>
        <w:keepLines/>
        <w:spacing w:beforeLines="50" w:afterLines="50"/>
        <w:outlineLvl w:val="1"/>
        <w:rPr>
          <w:rFonts w:ascii="Times New Roman" w:hAnsi="Times New Roman" w:eastAsia="黑体" w:cs="Times New Roman"/>
          <w:bCs/>
          <w:sz w:val="24"/>
          <w:szCs w:val="32"/>
        </w:rPr>
      </w:pPr>
      <w:r>
        <w:rPr>
          <w:rFonts w:ascii="Times New Roman" w:hAnsi="Times New Roman" w:eastAsia="黑体" w:cs="Times New Roman"/>
          <w:bCs/>
          <w:sz w:val="24"/>
          <w:szCs w:val="32"/>
        </w:rPr>
        <w:t>2. 评审标准</w:t>
      </w:r>
    </w:p>
    <w:p>
      <w:pPr>
        <w:keepNext/>
        <w:keepLines/>
        <w:spacing w:before="120" w:after="120"/>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2.1 初步评审标准</w:t>
      </w:r>
    </w:p>
    <w:p>
      <w:pPr>
        <w:spacing w:line="440" w:lineRule="exact"/>
        <w:ind w:firstLine="420"/>
        <w:rPr>
          <w:rFonts w:ascii="Times New Roman" w:hAnsi="Times New Roman" w:cs="Times New Roman"/>
        </w:rPr>
      </w:pPr>
      <w:r>
        <w:rPr>
          <w:rFonts w:ascii="Times New Roman" w:hAnsi="Times New Roman" w:cs="Times New Roman"/>
        </w:rPr>
        <w:t>2.1.1 形式评审标准：见评审办法前附表。</w:t>
      </w:r>
    </w:p>
    <w:p>
      <w:pPr>
        <w:spacing w:line="440" w:lineRule="exact"/>
        <w:ind w:firstLine="420"/>
        <w:rPr>
          <w:rFonts w:ascii="Times New Roman" w:hAnsi="Times New Roman" w:cs="Times New Roman"/>
        </w:rPr>
      </w:pPr>
      <w:r>
        <w:rPr>
          <w:rFonts w:ascii="Times New Roman" w:hAnsi="Times New Roman" w:cs="Times New Roman"/>
        </w:rPr>
        <w:t>2.1.2 资格评审标准：见评审办法前附表。</w:t>
      </w:r>
    </w:p>
    <w:p>
      <w:pPr>
        <w:spacing w:line="440" w:lineRule="exact"/>
        <w:ind w:firstLine="420"/>
        <w:rPr>
          <w:rFonts w:ascii="Times New Roman" w:hAnsi="Times New Roman" w:cs="Times New Roman"/>
        </w:rPr>
      </w:pPr>
      <w:r>
        <w:rPr>
          <w:rFonts w:ascii="Times New Roman" w:hAnsi="Times New Roman" w:cs="Times New Roman"/>
        </w:rPr>
        <w:t>2.1.3 响应性评审标准：见评审办法前附表。</w:t>
      </w:r>
    </w:p>
    <w:p>
      <w:pPr>
        <w:keepNext/>
        <w:keepLines/>
        <w:spacing w:before="120" w:after="120"/>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2.2 分值构成与评审标准</w:t>
      </w:r>
    </w:p>
    <w:p>
      <w:pPr>
        <w:spacing w:line="440" w:lineRule="exact"/>
        <w:ind w:firstLine="420"/>
        <w:rPr>
          <w:rFonts w:ascii="Times New Roman" w:hAnsi="Times New Roman" w:cs="Times New Roman"/>
        </w:rPr>
      </w:pPr>
      <w:r>
        <w:rPr>
          <w:rFonts w:ascii="Times New Roman" w:hAnsi="Times New Roman" w:cs="Times New Roman"/>
        </w:rPr>
        <w:t>2.2.1分值构成：</w:t>
      </w:r>
    </w:p>
    <w:p>
      <w:pPr>
        <w:spacing w:line="440" w:lineRule="exact"/>
        <w:ind w:firstLine="420"/>
        <w:rPr>
          <w:rFonts w:ascii="Times New Roman" w:hAnsi="Times New Roman" w:cs="Times New Roman"/>
        </w:rPr>
      </w:pPr>
      <w:r>
        <w:rPr>
          <w:rFonts w:ascii="Times New Roman" w:hAnsi="Times New Roman" w:cs="Times New Roman"/>
        </w:rPr>
        <w:t>（1）</w:t>
      </w:r>
      <w:r>
        <w:rPr>
          <w:rFonts w:hint="eastAsia" w:ascii="Times New Roman" w:hAnsi="Times New Roman" w:cs="Times New Roman"/>
        </w:rPr>
        <w:t>业绩</w:t>
      </w:r>
      <w:r>
        <w:rPr>
          <w:rFonts w:ascii="Times New Roman" w:hAnsi="Times New Roman" w:cs="Times New Roman"/>
        </w:rPr>
        <w:t>：见评审办法前附表；</w:t>
      </w:r>
    </w:p>
    <w:p>
      <w:pPr>
        <w:spacing w:line="440" w:lineRule="exact"/>
        <w:ind w:firstLine="420"/>
        <w:rPr>
          <w:rFonts w:ascii="Times New Roman" w:hAnsi="Times New Roman" w:cs="Times New Roman"/>
        </w:rPr>
      </w:pPr>
      <w:r>
        <w:rPr>
          <w:rFonts w:ascii="Times New Roman" w:hAnsi="Times New Roman" w:cs="Times New Roman"/>
        </w:rPr>
        <w:t>（2）</w:t>
      </w:r>
      <w:r>
        <w:rPr>
          <w:rFonts w:hint="eastAsia" w:ascii="Times New Roman" w:hAnsi="Times New Roman" w:cs="Times New Roman"/>
        </w:rPr>
        <w:t>技术性能</w:t>
      </w:r>
      <w:r>
        <w:rPr>
          <w:rFonts w:ascii="Times New Roman" w:hAnsi="Times New Roman" w:cs="Times New Roman"/>
        </w:rPr>
        <w:t>：见评审办法前附表；</w:t>
      </w:r>
    </w:p>
    <w:p>
      <w:pPr>
        <w:spacing w:line="440" w:lineRule="exact"/>
        <w:ind w:firstLine="420"/>
        <w:rPr>
          <w:rFonts w:ascii="Times New Roman" w:hAnsi="Times New Roman" w:cs="Times New Roman"/>
        </w:rPr>
      </w:pPr>
      <w:r>
        <w:rPr>
          <w:rFonts w:ascii="Times New Roman" w:hAnsi="Times New Roman" w:cs="Times New Roman"/>
        </w:rPr>
        <w:t>（3）</w:t>
      </w:r>
      <w:r>
        <w:rPr>
          <w:rFonts w:hint="eastAsia" w:ascii="Times New Roman" w:hAnsi="Times New Roman" w:cs="Times New Roman"/>
        </w:rPr>
        <w:t>供货方案</w:t>
      </w:r>
      <w:r>
        <w:rPr>
          <w:rFonts w:ascii="Times New Roman" w:hAnsi="Times New Roman" w:cs="Times New Roman"/>
        </w:rPr>
        <w:t>：见评审办法前附表；</w:t>
      </w:r>
    </w:p>
    <w:p>
      <w:pPr>
        <w:spacing w:line="440" w:lineRule="exact"/>
        <w:ind w:firstLine="420"/>
        <w:rPr>
          <w:rFonts w:ascii="Times New Roman" w:hAnsi="Times New Roman" w:cs="Times New Roman"/>
        </w:rPr>
      </w:pPr>
      <w:r>
        <w:rPr>
          <w:rFonts w:ascii="Times New Roman" w:hAnsi="Times New Roman" w:cs="Times New Roman"/>
        </w:rPr>
        <w:t>（4）</w:t>
      </w:r>
      <w:r>
        <w:rPr>
          <w:rFonts w:hint="eastAsia" w:ascii="Times New Roman" w:hAnsi="Times New Roman" w:cs="Times New Roman"/>
        </w:rPr>
        <w:t>评审价</w:t>
      </w:r>
      <w:r>
        <w:rPr>
          <w:rFonts w:ascii="Times New Roman" w:hAnsi="Times New Roman" w:cs="Times New Roman"/>
        </w:rPr>
        <w:t>：见评审办法前附表。</w:t>
      </w:r>
    </w:p>
    <w:p>
      <w:pPr>
        <w:spacing w:line="440" w:lineRule="exact"/>
        <w:ind w:firstLine="420"/>
        <w:rPr>
          <w:rFonts w:ascii="Times New Roman" w:hAnsi="Times New Roman" w:cs="Times New Roman"/>
        </w:rPr>
      </w:pPr>
      <w:r>
        <w:rPr>
          <w:rFonts w:ascii="Times New Roman" w:hAnsi="Times New Roman" w:cs="Times New Roman"/>
        </w:rPr>
        <w:t>2.2.2 评审基准价计算</w:t>
      </w:r>
    </w:p>
    <w:p>
      <w:pPr>
        <w:spacing w:line="440" w:lineRule="exact"/>
        <w:ind w:firstLine="420"/>
        <w:rPr>
          <w:rFonts w:ascii="Times New Roman" w:hAnsi="Times New Roman" w:cs="Times New Roman"/>
        </w:rPr>
      </w:pPr>
      <w:r>
        <w:rPr>
          <w:rFonts w:ascii="Times New Roman" w:hAnsi="Times New Roman" w:cs="Times New Roman"/>
        </w:rPr>
        <w:t>评审基准价计算方法：见评审办法前附表。</w:t>
      </w:r>
    </w:p>
    <w:p>
      <w:pPr>
        <w:spacing w:line="440" w:lineRule="exact"/>
        <w:ind w:firstLine="420"/>
        <w:rPr>
          <w:rFonts w:ascii="Times New Roman" w:hAnsi="Times New Roman" w:cs="Times New Roman"/>
        </w:rPr>
      </w:pPr>
      <w:r>
        <w:rPr>
          <w:rFonts w:ascii="Times New Roman" w:hAnsi="Times New Roman" w:cs="Times New Roman"/>
        </w:rPr>
        <w:t>2.2.3 评审价的偏差率计算</w:t>
      </w:r>
    </w:p>
    <w:p>
      <w:pPr>
        <w:spacing w:line="440" w:lineRule="exact"/>
        <w:ind w:firstLine="420"/>
        <w:rPr>
          <w:rFonts w:ascii="Times New Roman" w:hAnsi="Times New Roman" w:cs="Times New Roman"/>
        </w:rPr>
      </w:pPr>
      <w:r>
        <w:rPr>
          <w:rFonts w:ascii="Times New Roman" w:hAnsi="Times New Roman" w:cs="Times New Roman"/>
        </w:rPr>
        <w:t>评审价的偏差率计算公式：见评审办法前附表。</w:t>
      </w:r>
    </w:p>
    <w:p>
      <w:pPr>
        <w:spacing w:line="440" w:lineRule="exact"/>
        <w:ind w:firstLine="420"/>
        <w:rPr>
          <w:rFonts w:ascii="Times New Roman" w:hAnsi="Times New Roman" w:cs="Times New Roman"/>
        </w:rPr>
      </w:pPr>
      <w:r>
        <w:rPr>
          <w:rFonts w:ascii="Times New Roman" w:hAnsi="Times New Roman" w:cs="Times New Roman"/>
        </w:rPr>
        <w:t>2.2.4评分标准：</w:t>
      </w:r>
    </w:p>
    <w:p>
      <w:pPr>
        <w:spacing w:line="440" w:lineRule="exact"/>
        <w:ind w:firstLine="420"/>
        <w:rPr>
          <w:rFonts w:ascii="Times New Roman" w:hAnsi="Times New Roman" w:cs="Times New Roman"/>
        </w:rPr>
      </w:pPr>
      <w:r>
        <w:rPr>
          <w:rFonts w:ascii="Times New Roman" w:hAnsi="Times New Roman" w:cs="Times New Roman"/>
        </w:rPr>
        <w:t>（1）</w:t>
      </w:r>
      <w:r>
        <w:rPr>
          <w:rFonts w:hint="eastAsia" w:ascii="Times New Roman" w:hAnsi="Times New Roman" w:cs="Times New Roman"/>
        </w:rPr>
        <w:t>业绩</w:t>
      </w:r>
      <w:r>
        <w:rPr>
          <w:rFonts w:ascii="Times New Roman" w:hAnsi="Times New Roman" w:cs="Times New Roman"/>
        </w:rPr>
        <w:t>评分标准：见评审办法前附表；</w:t>
      </w:r>
    </w:p>
    <w:p>
      <w:pPr>
        <w:spacing w:line="440" w:lineRule="exact"/>
        <w:ind w:firstLine="420"/>
        <w:rPr>
          <w:rFonts w:ascii="Times New Roman" w:hAnsi="Times New Roman" w:cs="Times New Roman"/>
        </w:rPr>
      </w:pPr>
      <w:r>
        <w:rPr>
          <w:rFonts w:ascii="Times New Roman" w:hAnsi="Times New Roman" w:cs="Times New Roman"/>
        </w:rPr>
        <w:t>（2）</w:t>
      </w:r>
      <w:r>
        <w:rPr>
          <w:rFonts w:hint="eastAsia" w:ascii="Times New Roman" w:hAnsi="Times New Roman" w:cs="Times New Roman"/>
        </w:rPr>
        <w:t>技术性能</w:t>
      </w:r>
      <w:r>
        <w:rPr>
          <w:rFonts w:ascii="Times New Roman" w:hAnsi="Times New Roman" w:cs="Times New Roman"/>
        </w:rPr>
        <w:t>评分标准：见评审办法前附表；</w:t>
      </w:r>
    </w:p>
    <w:p>
      <w:pPr>
        <w:spacing w:line="440" w:lineRule="exact"/>
        <w:ind w:firstLine="420"/>
        <w:rPr>
          <w:rFonts w:ascii="Times New Roman" w:hAnsi="Times New Roman" w:cs="Times New Roman"/>
        </w:rPr>
      </w:pPr>
      <w:r>
        <w:rPr>
          <w:rFonts w:ascii="Times New Roman" w:hAnsi="Times New Roman" w:cs="Times New Roman"/>
        </w:rPr>
        <w:t>（3）</w:t>
      </w:r>
      <w:r>
        <w:rPr>
          <w:rFonts w:hint="eastAsia" w:ascii="Times New Roman" w:hAnsi="Times New Roman" w:cs="Times New Roman"/>
        </w:rPr>
        <w:t>供货方案</w:t>
      </w:r>
      <w:r>
        <w:rPr>
          <w:rFonts w:ascii="Times New Roman" w:hAnsi="Times New Roman" w:cs="Times New Roman"/>
        </w:rPr>
        <w:t>评分标准：见评审办法前附表；</w:t>
      </w:r>
    </w:p>
    <w:p>
      <w:pPr>
        <w:spacing w:line="440" w:lineRule="exact"/>
        <w:ind w:firstLine="420"/>
        <w:rPr>
          <w:rFonts w:ascii="Times New Roman" w:hAnsi="Times New Roman" w:cs="Times New Roman"/>
        </w:rPr>
      </w:pPr>
      <w:r>
        <w:rPr>
          <w:rFonts w:ascii="Times New Roman" w:hAnsi="Times New Roman" w:cs="Times New Roman"/>
        </w:rPr>
        <w:t>（4）</w:t>
      </w:r>
      <w:r>
        <w:rPr>
          <w:rFonts w:hint="eastAsia" w:ascii="Times New Roman" w:hAnsi="Times New Roman" w:cs="Times New Roman"/>
        </w:rPr>
        <w:t>评审价</w:t>
      </w:r>
      <w:r>
        <w:rPr>
          <w:rFonts w:ascii="Times New Roman" w:hAnsi="Times New Roman" w:cs="Times New Roman"/>
        </w:rPr>
        <w:t>评分标准：见评审办法前附表。</w:t>
      </w:r>
    </w:p>
    <w:p>
      <w:pPr>
        <w:keepNext/>
        <w:keepLines/>
        <w:spacing w:beforeLines="50" w:afterLines="50"/>
        <w:outlineLvl w:val="1"/>
        <w:rPr>
          <w:rFonts w:ascii="Times New Roman" w:hAnsi="Times New Roman" w:eastAsia="黑体" w:cs="Times New Roman"/>
          <w:bCs/>
          <w:sz w:val="24"/>
          <w:szCs w:val="32"/>
        </w:rPr>
      </w:pPr>
      <w:r>
        <w:rPr>
          <w:rFonts w:ascii="Times New Roman" w:hAnsi="Times New Roman" w:eastAsia="黑体" w:cs="Times New Roman"/>
          <w:bCs/>
          <w:sz w:val="24"/>
          <w:szCs w:val="32"/>
        </w:rPr>
        <w:t>3. 评审程序</w:t>
      </w:r>
    </w:p>
    <w:p>
      <w:pPr>
        <w:keepNext/>
        <w:keepLines/>
        <w:spacing w:before="120" w:after="120"/>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3.1 初步评审</w:t>
      </w:r>
    </w:p>
    <w:p>
      <w:pPr>
        <w:spacing w:line="440" w:lineRule="exact"/>
        <w:ind w:firstLine="420"/>
        <w:rPr>
          <w:rFonts w:ascii="Times New Roman" w:hAnsi="Times New Roman" w:cs="Times New Roman"/>
        </w:rPr>
      </w:pPr>
      <w:r>
        <w:rPr>
          <w:rFonts w:ascii="Times New Roman" w:hAnsi="Times New Roman" w:cs="Times New Roman"/>
        </w:rPr>
        <w:t>3.1.1</w:t>
      </w:r>
      <w:r>
        <w:rPr>
          <w:rFonts w:hint="eastAsia" w:ascii="Times New Roman" w:hAnsi="Times New Roman" w:cs="Times New Roman"/>
        </w:rPr>
        <w:t xml:space="preserve"> 评审小组</w:t>
      </w:r>
      <w:r>
        <w:rPr>
          <w:rFonts w:ascii="Times New Roman" w:hAnsi="Times New Roman" w:cs="Times New Roman"/>
        </w:rPr>
        <w:t>依据本章第2.1.1项、第2.1.2项、第2.1.3项规定的标准对响应文件进行评审。有一项不符合评审标准的，</w:t>
      </w:r>
      <w:r>
        <w:rPr>
          <w:rFonts w:hint="eastAsia" w:ascii="Times New Roman" w:hAnsi="Times New Roman" w:cs="Times New Roman"/>
        </w:rPr>
        <w:t>评审小组</w:t>
      </w:r>
      <w:r>
        <w:rPr>
          <w:rFonts w:ascii="Times New Roman" w:hAnsi="Times New Roman" w:cs="Times New Roman"/>
        </w:rPr>
        <w:t>应否决其</w:t>
      </w:r>
      <w:r>
        <w:rPr>
          <w:rFonts w:hint="eastAsia" w:ascii="Times New Roman" w:hAnsi="Times New Roman" w:cs="Times New Roman"/>
        </w:rPr>
        <w:t>响应文件</w:t>
      </w:r>
      <w:r>
        <w:rPr>
          <w:rFonts w:ascii="Times New Roman" w:hAnsi="Times New Roman" w:cs="Times New Roman"/>
        </w:rPr>
        <w:t>。</w:t>
      </w:r>
    </w:p>
    <w:p>
      <w:pPr>
        <w:spacing w:line="440" w:lineRule="exact"/>
        <w:ind w:firstLine="420"/>
        <w:rPr>
          <w:rFonts w:ascii="Times New Roman" w:hAnsi="Times New Roman" w:cs="Times New Roman"/>
        </w:rPr>
      </w:pPr>
      <w:r>
        <w:rPr>
          <w:rFonts w:ascii="Times New Roman" w:hAnsi="Times New Roman" w:cs="Times New Roman"/>
        </w:rPr>
        <w:t>3.1.</w:t>
      </w:r>
      <w:r>
        <w:rPr>
          <w:rFonts w:hint="eastAsia" w:ascii="Times New Roman" w:hAnsi="Times New Roman" w:cs="Times New Roman"/>
        </w:rPr>
        <w:t xml:space="preserve">2 </w:t>
      </w:r>
      <w:r>
        <w:rPr>
          <w:rFonts w:ascii="Times New Roman" w:hAnsi="Times New Roman" w:cs="Times New Roman"/>
        </w:rPr>
        <w:t>响应文件中填报的报价、</w:t>
      </w:r>
      <w:r>
        <w:rPr>
          <w:rFonts w:hint="eastAsia" w:ascii="Times New Roman" w:hAnsi="Times New Roman" w:cs="Times New Roman"/>
        </w:rPr>
        <w:t>交货期</w:t>
      </w:r>
      <w:r>
        <w:rPr>
          <w:rFonts w:ascii="Times New Roman" w:hAnsi="Times New Roman" w:cs="Times New Roman"/>
        </w:rPr>
        <w:t>、质量标准前后不一致</w:t>
      </w:r>
      <w:r>
        <w:rPr>
          <w:rFonts w:hint="eastAsia" w:ascii="Times New Roman" w:hAnsi="Times New Roman" w:cs="Times New Roman"/>
        </w:rPr>
        <w:t>，且报价函中填写的内容满足询比文件要求</w:t>
      </w:r>
      <w:r>
        <w:rPr>
          <w:rFonts w:ascii="Times New Roman" w:hAnsi="Times New Roman" w:cs="Times New Roman"/>
        </w:rPr>
        <w:t>时，</w:t>
      </w:r>
      <w:r>
        <w:rPr>
          <w:rFonts w:hint="eastAsia" w:ascii="Times New Roman" w:hAnsi="Times New Roman" w:cs="Times New Roman"/>
        </w:rPr>
        <w:t>按细微偏差处理，并</w:t>
      </w:r>
      <w:r>
        <w:rPr>
          <w:rFonts w:ascii="Times New Roman" w:hAnsi="Times New Roman" w:cs="Times New Roman"/>
        </w:rPr>
        <w:t>以报价函填报的为准</w:t>
      </w:r>
      <w:r>
        <w:rPr>
          <w:rFonts w:hint="eastAsia" w:ascii="Times New Roman" w:hAnsi="Times New Roman" w:cs="Times New Roman"/>
        </w:rPr>
        <w:t>。</w:t>
      </w:r>
    </w:p>
    <w:p>
      <w:pPr>
        <w:spacing w:line="440" w:lineRule="exact"/>
        <w:ind w:firstLine="420"/>
        <w:rPr>
          <w:rFonts w:ascii="Times New Roman" w:hAnsi="Times New Roman" w:cs="Times New Roman"/>
        </w:rPr>
      </w:pPr>
      <w:r>
        <w:rPr>
          <w:rFonts w:hint="eastAsia" w:ascii="Times New Roman" w:hAnsi="Times New Roman" w:cs="Times New Roman"/>
        </w:rPr>
        <w:t xml:space="preserve">3.1.3 </w:t>
      </w:r>
      <w:r>
        <w:rPr>
          <w:rFonts w:ascii="Times New Roman" w:hAnsi="Times New Roman" w:cs="Times New Roman"/>
        </w:rPr>
        <w:t>报价存在</w:t>
      </w:r>
      <w:r>
        <w:rPr>
          <w:rFonts w:hint="eastAsia" w:ascii="Times New Roman" w:hAnsi="Times New Roman" w:cs="Times New Roman"/>
        </w:rPr>
        <w:t>以下</w:t>
      </w:r>
      <w:r>
        <w:rPr>
          <w:rFonts w:ascii="Times New Roman" w:hAnsi="Times New Roman" w:cs="Times New Roman"/>
        </w:rPr>
        <w:t>细微偏差的，</w:t>
      </w:r>
      <w:r>
        <w:rPr>
          <w:rFonts w:hint="eastAsia" w:ascii="Times New Roman" w:hAnsi="Times New Roman" w:cs="Times New Roman"/>
        </w:rPr>
        <w:t>评审小组</w:t>
      </w:r>
      <w:r>
        <w:rPr>
          <w:rFonts w:ascii="Times New Roman" w:hAnsi="Times New Roman" w:cs="Times New Roman"/>
        </w:rPr>
        <w:t>按以上原则对报价进行处理，并要求供应商书面澄清确认，供应商拒不澄清确认的，</w:t>
      </w:r>
      <w:r>
        <w:rPr>
          <w:rFonts w:hint="eastAsia" w:ascii="Times New Roman" w:hAnsi="Times New Roman" w:cs="Times New Roman"/>
        </w:rPr>
        <w:t>评审小组</w:t>
      </w:r>
      <w:r>
        <w:rPr>
          <w:rFonts w:ascii="Times New Roman" w:hAnsi="Times New Roman" w:cs="Times New Roman"/>
        </w:rPr>
        <w:t>应当否决其报价。</w:t>
      </w:r>
    </w:p>
    <w:p>
      <w:pPr>
        <w:spacing w:line="440" w:lineRule="exact"/>
        <w:ind w:firstLine="420"/>
        <w:rPr>
          <w:rFonts w:ascii="Times New Roman" w:hAnsi="Times New Roman" w:cs="Times New Roman"/>
        </w:rPr>
      </w:pPr>
      <w:r>
        <w:rPr>
          <w:rFonts w:hint="eastAsia" w:ascii="Times New Roman" w:hAnsi="Times New Roman" w:cs="Times New Roman"/>
        </w:rPr>
        <w:t>（1）</w:t>
      </w:r>
      <w:r>
        <w:rPr>
          <w:rFonts w:ascii="Times New Roman" w:hAnsi="Times New Roman" w:cs="Times New Roman"/>
        </w:rPr>
        <w:t>报价有算术错误的，评审小组按以下原则对报价进行修正，修正的价格经供应商书面确认后具有约束力。供应商不接受修正价格的，评审小组应否决其报价。</w:t>
      </w:r>
    </w:p>
    <w:p>
      <w:pPr>
        <w:spacing w:line="440" w:lineRule="exact"/>
        <w:ind w:firstLine="420"/>
        <w:rPr>
          <w:rFonts w:ascii="Times New Roman" w:hAnsi="Times New Roman" w:cs="Times New Roman"/>
        </w:rPr>
      </w:pPr>
      <w:r>
        <w:rPr>
          <w:rFonts w:ascii="Times New Roman" w:hAnsi="Times New Roman" w:cs="Times New Roman"/>
        </w:rPr>
        <w:t>①响应文件中的大写金额与小写金额不一致的，以大写金额为准；</w:t>
      </w:r>
    </w:p>
    <w:p>
      <w:pPr>
        <w:spacing w:line="440" w:lineRule="exact"/>
        <w:ind w:firstLine="420"/>
        <w:rPr>
          <w:rFonts w:ascii="Times New Roman" w:hAnsi="Times New Roman" w:cs="Times New Roman"/>
        </w:rPr>
      </w:pPr>
      <w:r>
        <w:rPr>
          <w:rFonts w:ascii="Times New Roman" w:hAnsi="Times New Roman" w:cs="Times New Roman"/>
        </w:rPr>
        <w:t>②总价金额与依据单价计算出的结果不一致的，以单价金额为准修正总价，但单价金额小数点有明显错误的除外；</w:t>
      </w:r>
    </w:p>
    <w:p>
      <w:pPr>
        <w:spacing w:line="440" w:lineRule="exact"/>
        <w:ind w:firstLine="420"/>
        <w:rPr>
          <w:rFonts w:ascii="Times New Roman" w:hAnsi="Times New Roman" w:cs="Times New Roman"/>
        </w:rPr>
      </w:pPr>
      <w:r>
        <w:rPr>
          <w:rFonts w:ascii="Times New Roman" w:hAnsi="Times New Roman" w:cs="Times New Roman"/>
        </w:rPr>
        <w:t>③当单价与数量相乘不等于合价时，以单价计算为准，如果单价有明显的小数点位置差错，应以标出的合价为准，同时对单价予以修正；</w:t>
      </w:r>
    </w:p>
    <w:p>
      <w:pPr>
        <w:spacing w:line="440" w:lineRule="exact"/>
        <w:ind w:firstLine="420"/>
        <w:rPr>
          <w:rFonts w:ascii="Times New Roman" w:hAnsi="Times New Roman" w:cs="Times New Roman"/>
        </w:rPr>
      </w:pPr>
      <w:r>
        <w:rPr>
          <w:rFonts w:ascii="Times New Roman" w:hAnsi="Times New Roman" w:cs="Times New Roman"/>
        </w:rPr>
        <w:t>④当各子目的合价累计不等于总价时，应以各子目合价累计数为准，修正总价。</w:t>
      </w:r>
    </w:p>
    <w:p>
      <w:pPr>
        <w:spacing w:line="440" w:lineRule="exact"/>
        <w:ind w:firstLine="420"/>
        <w:rPr>
          <w:rFonts w:ascii="Times New Roman" w:hAnsi="Times New Roman" w:cs="Times New Roman"/>
        </w:rPr>
      </w:pPr>
      <w:r>
        <w:rPr>
          <w:rFonts w:hint="eastAsia" w:ascii="Times New Roman" w:hAnsi="Times New Roman" w:cs="Times New Roman"/>
        </w:rPr>
        <w:t>（2）报价</w:t>
      </w:r>
      <w:r>
        <w:rPr>
          <w:rFonts w:ascii="Times New Roman" w:hAnsi="Times New Roman" w:cs="Times New Roman"/>
        </w:rPr>
        <w:t>清单中的报价有其他错误的，评审小组按以下原则对报价进行修正，修正的价格经供应商书面确认后具有约束力。供应商不接受修正价格的，评审小组应否决其报价。</w:t>
      </w:r>
    </w:p>
    <w:p>
      <w:pPr>
        <w:spacing w:line="440" w:lineRule="exact"/>
        <w:ind w:firstLine="420"/>
        <w:rPr>
          <w:rFonts w:ascii="Times New Roman" w:hAnsi="Times New Roman" w:cs="Times New Roman"/>
        </w:rPr>
      </w:pPr>
      <w:r>
        <w:rPr>
          <w:rFonts w:ascii="Times New Roman" w:hAnsi="Times New Roman" w:cs="Times New Roman"/>
        </w:rPr>
        <w:t>①在采购人给定的清单中漏报了某个子目的单价、合价或总额价，或所报单价、合价或总额价减少了报价范围，则漏报的子目单价、合价和总额价或单价、合价和总额价中减少的报价内容视为已含入其他子目的单价、合价和总额价之中。</w:t>
      </w:r>
    </w:p>
    <w:p>
      <w:pPr>
        <w:spacing w:line="440" w:lineRule="exact"/>
        <w:ind w:firstLine="420"/>
        <w:rPr>
          <w:rFonts w:ascii="Times New Roman" w:hAnsi="Times New Roman" w:cs="Times New Roman"/>
        </w:rPr>
      </w:pPr>
      <w:r>
        <w:rPr>
          <w:rFonts w:ascii="Times New Roman" w:hAnsi="Times New Roman" w:cs="Times New Roman"/>
        </w:rPr>
        <w:t>②在采购人给定的清单中多报了某个子目的单价、合价或总额价，或所报单价、合价或总额价增加了报价范围，则从报价中扣除多报的子目报价或子目报价中增加了报价范围的部分报价。</w:t>
      </w:r>
    </w:p>
    <w:p>
      <w:pPr>
        <w:spacing w:line="440" w:lineRule="exact"/>
        <w:ind w:firstLine="420"/>
        <w:rPr>
          <w:rFonts w:ascii="Times New Roman" w:hAnsi="Times New Roman" w:cs="Times New Roman"/>
        </w:rPr>
      </w:pPr>
      <w:r>
        <w:rPr>
          <w:rFonts w:ascii="Times New Roman" w:hAnsi="Times New Roman" w:cs="Times New Roman"/>
        </w:rPr>
        <w:t>③当单价与数量的乘积与合价（金额）虽然一致，但供应商修改了该子目的数量，则其合价按采购人给定的数量乘以供应商所报单价予以修正。</w:t>
      </w:r>
    </w:p>
    <w:p>
      <w:pPr>
        <w:spacing w:line="440" w:lineRule="exact"/>
        <w:ind w:firstLine="420"/>
        <w:rPr>
          <w:rFonts w:ascii="Times New Roman" w:hAnsi="Times New Roman" w:cs="Times New Roman"/>
        </w:rPr>
      </w:pPr>
      <w:r>
        <w:rPr>
          <w:rFonts w:ascii="Times New Roman" w:hAnsi="Times New Roman" w:cs="Times New Roman"/>
        </w:rPr>
        <w:t>④当各子目的合价累计不等于总价时，应以各子目合价累计数为准，修正总价。</w:t>
      </w:r>
    </w:p>
    <w:p>
      <w:pPr>
        <w:spacing w:line="440" w:lineRule="exact"/>
        <w:ind w:firstLine="420"/>
        <w:rPr>
          <w:rFonts w:ascii="Times New Roman" w:hAnsi="Times New Roman" w:cs="Times New Roman"/>
        </w:rPr>
      </w:pPr>
      <w:r>
        <w:rPr>
          <w:rFonts w:ascii="Times New Roman" w:hAnsi="Times New Roman" w:cs="Times New Roman"/>
        </w:rPr>
        <w:t>3.1.</w:t>
      </w:r>
      <w:r>
        <w:rPr>
          <w:rFonts w:hint="eastAsia" w:ascii="Times New Roman" w:hAnsi="Times New Roman" w:cs="Times New Roman"/>
        </w:rPr>
        <w:t xml:space="preserve">4 </w:t>
      </w:r>
      <w:r>
        <w:rPr>
          <w:rFonts w:ascii="Times New Roman" w:hAnsi="Times New Roman" w:cs="Times New Roman"/>
        </w:rPr>
        <w:t>修正后的最终报价若超过最高限价（如有），</w:t>
      </w:r>
      <w:r>
        <w:rPr>
          <w:rFonts w:hint="eastAsia" w:ascii="Times New Roman" w:hAnsi="Times New Roman" w:cs="Times New Roman"/>
        </w:rPr>
        <w:t>评审小组</w:t>
      </w:r>
      <w:r>
        <w:rPr>
          <w:rFonts w:ascii="Times New Roman" w:hAnsi="Times New Roman" w:cs="Times New Roman"/>
        </w:rPr>
        <w:t>应否决其报价。</w:t>
      </w:r>
    </w:p>
    <w:p>
      <w:pPr>
        <w:spacing w:line="440" w:lineRule="exact"/>
        <w:ind w:firstLine="420"/>
      </w:pPr>
      <w:r>
        <w:rPr>
          <w:rFonts w:ascii="Times New Roman" w:hAnsi="Times New Roman" w:cs="Times New Roman"/>
        </w:rPr>
        <w:t>3.1.</w:t>
      </w:r>
      <w:r>
        <w:rPr>
          <w:rFonts w:hint="eastAsia" w:ascii="Times New Roman" w:hAnsi="Times New Roman" w:cs="Times New Roman"/>
        </w:rPr>
        <w:t>5</w:t>
      </w:r>
      <w:r>
        <w:rPr>
          <w:rFonts w:ascii="Times New Roman" w:hAnsi="Times New Roman" w:cs="Times New Roman"/>
        </w:rPr>
        <w:t xml:space="preserve"> </w:t>
      </w:r>
      <w:r>
        <w:rPr>
          <w:rFonts w:hint="eastAsia" w:ascii="Times New Roman" w:hAnsi="Times New Roman" w:cs="Times New Roman"/>
          <w:szCs w:val="21"/>
        </w:rPr>
        <w:t>修正后的</w:t>
      </w:r>
      <w:r>
        <w:rPr>
          <w:rFonts w:ascii="Times New Roman" w:hAnsi="Times New Roman" w:cs="Times New Roman"/>
        </w:rPr>
        <w:t>最终报价参与评审价得分的计算</w:t>
      </w:r>
      <w:r>
        <w:rPr>
          <w:rFonts w:hint="eastAsia" w:ascii="Times New Roman" w:hAnsi="Times New Roman" w:cs="Times New Roman"/>
        </w:rPr>
        <w:t>，并作为签订合同的依据</w:t>
      </w:r>
      <w:r>
        <w:rPr>
          <w:rFonts w:ascii="Times New Roman" w:hAnsi="Times New Roman" w:cs="Times New Roman"/>
        </w:rPr>
        <w:t>。</w:t>
      </w:r>
    </w:p>
    <w:p>
      <w:pPr>
        <w:keepNext/>
        <w:keepLines/>
        <w:spacing w:before="120" w:after="120"/>
        <w:outlineLvl w:val="2"/>
        <w:rPr>
          <w:rFonts w:ascii="Times New Roman" w:hAnsi="Times New Roman" w:cs="Times New Roman"/>
        </w:rPr>
      </w:pPr>
      <w:r>
        <w:rPr>
          <w:rFonts w:ascii="Times New Roman" w:hAnsi="Times New Roman" w:eastAsia="黑体" w:cs="Times New Roman"/>
          <w:bCs/>
          <w:sz w:val="24"/>
          <w:szCs w:val="32"/>
        </w:rPr>
        <w:t>3.2 详细评审</w:t>
      </w:r>
    </w:p>
    <w:p>
      <w:pPr>
        <w:spacing w:line="440" w:lineRule="exact"/>
        <w:ind w:firstLine="420"/>
        <w:rPr>
          <w:rFonts w:ascii="Times New Roman" w:hAnsi="Times New Roman" w:cs="Times New Roman"/>
        </w:rPr>
      </w:pPr>
      <w:r>
        <w:rPr>
          <w:rFonts w:ascii="Times New Roman" w:hAnsi="Times New Roman" w:cs="Times New Roman"/>
        </w:rPr>
        <w:t xml:space="preserve">3.2.1 </w:t>
      </w:r>
      <w:r>
        <w:rPr>
          <w:rFonts w:hint="eastAsia" w:ascii="Times New Roman" w:hAnsi="Times New Roman" w:cs="Times New Roman"/>
        </w:rPr>
        <w:t>评审小组</w:t>
      </w:r>
      <w:r>
        <w:rPr>
          <w:rFonts w:ascii="Times New Roman" w:hAnsi="Times New Roman" w:cs="Times New Roman"/>
        </w:rPr>
        <w:t>按本章第2.2款规定的量化因素和分值进行打分，并计算出综合评估得分。</w:t>
      </w:r>
    </w:p>
    <w:p>
      <w:pPr>
        <w:spacing w:line="400" w:lineRule="exact"/>
        <w:ind w:firstLine="420" w:firstLineChars="200"/>
        <w:rPr>
          <w:rFonts w:ascii="Times New Roman" w:hAnsi="Times New Roman" w:cs="Times New Roman"/>
          <w:highlight w:val="none"/>
        </w:rPr>
      </w:pPr>
      <w:r>
        <w:rPr>
          <w:rFonts w:ascii="Times New Roman" w:hAnsi="Times New Roman" w:cs="Times New Roman"/>
          <w:highlight w:val="none"/>
        </w:rPr>
        <w:t>3.2.2 评分分值计算保留小数点后两位，小数点后第三位“四舍五入”。</w:t>
      </w:r>
    </w:p>
    <w:p>
      <w:pPr>
        <w:spacing w:line="400" w:lineRule="exact"/>
        <w:ind w:firstLine="420" w:firstLineChars="200"/>
        <w:rPr>
          <w:rFonts w:ascii="Times New Roman" w:hAnsi="Times New Roman" w:cs="Times New Roman"/>
          <w:highlight w:val="none"/>
        </w:rPr>
      </w:pPr>
      <w:r>
        <w:rPr>
          <w:rFonts w:ascii="Times New Roman" w:hAnsi="Times New Roman" w:cs="Times New Roman"/>
          <w:highlight w:val="none"/>
        </w:rPr>
        <w:t xml:space="preserve">3.2.3 </w:t>
      </w:r>
      <w:r>
        <w:rPr>
          <w:rFonts w:hint="eastAsia" w:ascii="Times New Roman" w:hAnsi="Times New Roman" w:cs="Times New Roman"/>
          <w:highlight w:val="none"/>
        </w:rPr>
        <w:t>评审小组成员对</w:t>
      </w:r>
      <w:r>
        <w:rPr>
          <w:rFonts w:ascii="Times New Roman" w:hAnsi="Times New Roman" w:cs="Times New Roman"/>
          <w:highlight w:val="none"/>
        </w:rPr>
        <w:t>供应商</w:t>
      </w:r>
      <w:r>
        <w:rPr>
          <w:rFonts w:hint="eastAsia" w:ascii="Times New Roman" w:hAnsi="Times New Roman" w:cs="Times New Roman"/>
          <w:highlight w:val="none"/>
        </w:rPr>
        <w:t>综合评分，供应商最终得分为各评审小组成员评分的算数平均值</w:t>
      </w:r>
      <w:r>
        <w:rPr>
          <w:rFonts w:ascii="Times New Roman" w:hAnsi="Times New Roman" w:cs="Times New Roman"/>
          <w:highlight w:val="none"/>
        </w:rPr>
        <w:t>。</w:t>
      </w:r>
    </w:p>
    <w:p>
      <w:pPr>
        <w:keepNext/>
        <w:keepLines/>
        <w:spacing w:before="120" w:after="120"/>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 xml:space="preserve">3.3 </w:t>
      </w:r>
      <w:r>
        <w:rPr>
          <w:rFonts w:hint="eastAsia" w:ascii="Times New Roman" w:hAnsi="Times New Roman" w:eastAsia="黑体" w:cs="Times New Roman"/>
          <w:bCs/>
          <w:sz w:val="24"/>
          <w:szCs w:val="32"/>
        </w:rPr>
        <w:t>否决响应文件</w:t>
      </w:r>
      <w:r>
        <w:rPr>
          <w:rFonts w:ascii="Times New Roman" w:hAnsi="Times New Roman" w:eastAsia="黑体" w:cs="Times New Roman"/>
          <w:bCs/>
          <w:sz w:val="24"/>
          <w:szCs w:val="32"/>
        </w:rPr>
        <w:t>的其他情形</w:t>
      </w:r>
    </w:p>
    <w:p>
      <w:pPr>
        <w:spacing w:line="440" w:lineRule="exact"/>
        <w:ind w:firstLine="420"/>
        <w:rPr>
          <w:rFonts w:ascii="Times New Roman" w:hAnsi="Times New Roman" w:cs="Times New Roman"/>
        </w:rPr>
      </w:pPr>
      <w:r>
        <w:rPr>
          <w:rFonts w:hint="eastAsia" w:ascii="Times New Roman" w:hAnsi="Times New Roman" w:cs="Times New Roman"/>
        </w:rPr>
        <w:t>评审小组</w:t>
      </w:r>
      <w:r>
        <w:rPr>
          <w:rFonts w:ascii="Times New Roman" w:hAnsi="Times New Roman" w:cs="Times New Roman"/>
        </w:rPr>
        <w:t>应对在评审过程中发现供应商存在串通报价、弄虚作假、行贿等违法行为的，</w:t>
      </w:r>
      <w:r>
        <w:rPr>
          <w:rFonts w:hint="eastAsia" w:ascii="Times New Roman" w:hAnsi="Times New Roman" w:cs="Times New Roman"/>
        </w:rPr>
        <w:t>评审小组</w:t>
      </w:r>
      <w:r>
        <w:rPr>
          <w:rFonts w:ascii="Times New Roman" w:hAnsi="Times New Roman" w:cs="Times New Roman"/>
        </w:rPr>
        <w:t>应否决其</w:t>
      </w:r>
      <w:r>
        <w:rPr>
          <w:rFonts w:hint="eastAsia" w:ascii="Times New Roman" w:hAnsi="Times New Roman" w:cs="Times New Roman"/>
        </w:rPr>
        <w:t>响应文件</w:t>
      </w:r>
      <w:r>
        <w:rPr>
          <w:rFonts w:ascii="Times New Roman" w:hAnsi="Times New Roman" w:cs="Times New Roman"/>
        </w:rPr>
        <w:t>。</w:t>
      </w:r>
    </w:p>
    <w:p>
      <w:pPr>
        <w:keepNext/>
        <w:keepLines/>
        <w:spacing w:before="120" w:after="120"/>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3.4 响应文件的澄清</w:t>
      </w:r>
    </w:p>
    <w:p>
      <w:pPr>
        <w:spacing w:line="440" w:lineRule="exact"/>
        <w:ind w:firstLine="420"/>
        <w:rPr>
          <w:rFonts w:ascii="Times New Roman" w:hAnsi="Times New Roman" w:cs="Times New Roman"/>
        </w:rPr>
      </w:pPr>
      <w:r>
        <w:rPr>
          <w:rFonts w:ascii="Times New Roman" w:hAnsi="Times New Roman" w:cs="Times New Roman"/>
        </w:rPr>
        <w:t>3.4.1 在评审过程中，</w:t>
      </w:r>
      <w:r>
        <w:rPr>
          <w:rFonts w:hint="eastAsia" w:ascii="Times New Roman" w:hAnsi="Times New Roman" w:cs="Times New Roman"/>
        </w:rPr>
        <w:t>评审小组</w:t>
      </w:r>
      <w:r>
        <w:rPr>
          <w:rFonts w:ascii="Times New Roman" w:hAnsi="Times New Roman" w:cs="Times New Roman"/>
        </w:rPr>
        <w:t>可以书面形式要求供应商对响应文件中含义不明确、对同类问题表述不一致或者有明显文字</w:t>
      </w:r>
      <w:r>
        <w:rPr>
          <w:rFonts w:hint="eastAsia" w:ascii="Times New Roman" w:hAnsi="Times New Roman" w:cs="Times New Roman"/>
        </w:rPr>
        <w:t>错误</w:t>
      </w:r>
      <w:r>
        <w:rPr>
          <w:rFonts w:ascii="Times New Roman" w:hAnsi="Times New Roman" w:cs="Times New Roman"/>
        </w:rPr>
        <w:t>的内容做必要的澄清。</w:t>
      </w:r>
      <w:r>
        <w:rPr>
          <w:rFonts w:hint="eastAsia" w:ascii="Times New Roman" w:hAnsi="Times New Roman" w:cs="Times New Roman"/>
        </w:rPr>
        <w:t>评审小组</w:t>
      </w:r>
      <w:r>
        <w:rPr>
          <w:rFonts w:ascii="Times New Roman" w:hAnsi="Times New Roman" w:cs="Times New Roman"/>
        </w:rPr>
        <w:t>不接受供应商主动提出的澄清。</w:t>
      </w:r>
    </w:p>
    <w:p>
      <w:pPr>
        <w:spacing w:line="440" w:lineRule="exact"/>
        <w:ind w:firstLine="420"/>
        <w:rPr>
          <w:rFonts w:ascii="Times New Roman" w:hAnsi="Times New Roman" w:cs="Times New Roman"/>
          <w:strike/>
        </w:rPr>
      </w:pPr>
      <w:r>
        <w:rPr>
          <w:rFonts w:ascii="Times New Roman" w:hAnsi="Times New Roman" w:cs="Times New Roman"/>
        </w:rPr>
        <w:t>3.4.2 澄清不得超出响应文件的范围且不得改变响应文件的实质性内容，并构成响应文件的组成部分。</w:t>
      </w:r>
    </w:p>
    <w:p>
      <w:pPr>
        <w:keepNext/>
        <w:keepLines/>
        <w:spacing w:before="120" w:after="120"/>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3.</w:t>
      </w:r>
      <w:r>
        <w:rPr>
          <w:rFonts w:hint="eastAsia" w:ascii="Times New Roman" w:hAnsi="Times New Roman" w:eastAsia="黑体" w:cs="Times New Roman"/>
          <w:bCs/>
          <w:sz w:val="24"/>
          <w:szCs w:val="32"/>
        </w:rPr>
        <w:t>5</w:t>
      </w:r>
      <w:r>
        <w:rPr>
          <w:rFonts w:ascii="Times New Roman" w:hAnsi="Times New Roman" w:eastAsia="黑体" w:cs="Times New Roman"/>
          <w:bCs/>
          <w:sz w:val="24"/>
          <w:szCs w:val="32"/>
        </w:rPr>
        <w:t xml:space="preserve"> 评审结果</w:t>
      </w:r>
    </w:p>
    <w:p>
      <w:pPr>
        <w:spacing w:line="440" w:lineRule="exact"/>
        <w:ind w:firstLine="420"/>
        <w:rPr>
          <w:rFonts w:ascii="Times New Roman" w:hAnsi="Times New Roman" w:cs="Times New Roman"/>
        </w:rPr>
      </w:pPr>
      <w:r>
        <w:rPr>
          <w:rFonts w:hint="eastAsia" w:ascii="Times New Roman" w:hAnsi="Times New Roman" w:cs="Times New Roman"/>
        </w:rPr>
        <w:t>评审小组</w:t>
      </w:r>
      <w:r>
        <w:rPr>
          <w:rFonts w:ascii="Times New Roman" w:hAnsi="Times New Roman" w:cs="Times New Roman"/>
        </w:rPr>
        <w:t>完成评审后，应当向采购人提交评审报告。评审报告应当如实记载以下内容：</w:t>
      </w:r>
    </w:p>
    <w:p>
      <w:pPr>
        <w:spacing w:line="440" w:lineRule="exact"/>
        <w:ind w:firstLine="420"/>
        <w:rPr>
          <w:rFonts w:ascii="Times New Roman" w:hAnsi="Times New Roman" w:cs="Times New Roman"/>
        </w:rPr>
      </w:pPr>
      <w:r>
        <w:rPr>
          <w:rFonts w:ascii="Times New Roman" w:hAnsi="Times New Roman" w:cs="Times New Roman"/>
        </w:rPr>
        <w:t>（一）采购项目基本情况</w:t>
      </w:r>
    </w:p>
    <w:p>
      <w:pPr>
        <w:spacing w:line="440" w:lineRule="exact"/>
        <w:ind w:firstLine="420"/>
        <w:rPr>
          <w:rFonts w:ascii="Times New Roman" w:hAnsi="Times New Roman" w:cs="Times New Roman"/>
        </w:rPr>
      </w:pPr>
      <w:r>
        <w:rPr>
          <w:rFonts w:ascii="Times New Roman" w:hAnsi="Times New Roman" w:cs="Times New Roman"/>
        </w:rPr>
        <w:t>（二）采购过程回顾</w:t>
      </w:r>
    </w:p>
    <w:p>
      <w:pPr>
        <w:spacing w:line="440" w:lineRule="exact"/>
        <w:ind w:firstLine="420"/>
        <w:rPr>
          <w:rFonts w:ascii="Times New Roman" w:hAnsi="Times New Roman" w:cs="Times New Roman"/>
        </w:rPr>
      </w:pPr>
      <w:r>
        <w:rPr>
          <w:rFonts w:ascii="Times New Roman" w:hAnsi="Times New Roman" w:cs="Times New Roman"/>
        </w:rPr>
        <w:t>（三）评审小组成员名单</w:t>
      </w:r>
    </w:p>
    <w:p>
      <w:pPr>
        <w:spacing w:line="440" w:lineRule="exact"/>
        <w:ind w:firstLine="420"/>
        <w:rPr>
          <w:rFonts w:ascii="Times New Roman" w:hAnsi="Times New Roman" w:cs="Times New Roman"/>
        </w:rPr>
      </w:pPr>
      <w:r>
        <w:rPr>
          <w:rFonts w:ascii="Times New Roman" w:hAnsi="Times New Roman" w:cs="Times New Roman"/>
        </w:rPr>
        <w:t>（四）询比评审工作</w:t>
      </w:r>
    </w:p>
    <w:p>
      <w:pPr>
        <w:spacing w:line="440" w:lineRule="exact"/>
        <w:ind w:firstLine="420"/>
        <w:rPr>
          <w:rFonts w:ascii="Times New Roman" w:hAnsi="Times New Roman" w:cs="Times New Roman"/>
        </w:rPr>
      </w:pPr>
      <w:r>
        <w:rPr>
          <w:rFonts w:hint="default" w:ascii="Times New Roman" w:hAnsi="Times New Roman" w:cs="Times New Roman"/>
        </w:rPr>
        <w:t>1、</w:t>
      </w:r>
      <w:r>
        <w:rPr>
          <w:rFonts w:ascii="Times New Roman" w:hAnsi="Times New Roman" w:cs="Times New Roman"/>
        </w:rPr>
        <w:t>评审办法</w:t>
      </w:r>
    </w:p>
    <w:p>
      <w:pPr>
        <w:spacing w:line="440" w:lineRule="exact"/>
        <w:ind w:firstLine="420"/>
        <w:rPr>
          <w:rFonts w:ascii="Times New Roman" w:hAnsi="Times New Roman" w:cs="Times New Roman"/>
        </w:rPr>
      </w:pPr>
      <w:r>
        <w:rPr>
          <w:rFonts w:ascii="Times New Roman" w:hAnsi="Times New Roman" w:cs="Times New Roman"/>
        </w:rPr>
        <w:t>2、初步评审情况（资格审查、形式性审查、响应性审查）</w:t>
      </w:r>
    </w:p>
    <w:p>
      <w:pPr>
        <w:spacing w:line="440" w:lineRule="exact"/>
        <w:ind w:firstLine="420"/>
        <w:rPr>
          <w:rFonts w:ascii="Times New Roman" w:hAnsi="Times New Roman" w:cs="Times New Roman"/>
        </w:rPr>
      </w:pPr>
      <w:r>
        <w:rPr>
          <w:rFonts w:ascii="Times New Roman" w:hAnsi="Times New Roman" w:cs="Times New Roman"/>
        </w:rPr>
        <w:t>3、</w:t>
      </w:r>
      <w:r>
        <w:rPr>
          <w:rFonts w:hint="eastAsia" w:ascii="Times New Roman" w:hAnsi="Times New Roman" w:cs="Times New Roman"/>
        </w:rPr>
        <w:t>详细评审情况（</w:t>
      </w:r>
      <w:r>
        <w:rPr>
          <w:rFonts w:ascii="Times New Roman" w:hAnsi="Times New Roman" w:cs="Times New Roman"/>
        </w:rPr>
        <w:t>供应商的</w:t>
      </w:r>
      <w:r>
        <w:rPr>
          <w:rFonts w:hint="eastAsia" w:ascii="Times New Roman" w:hAnsi="Times New Roman" w:cs="Times New Roman"/>
        </w:rPr>
        <w:t>综合</w:t>
      </w:r>
      <w:r>
        <w:rPr>
          <w:rFonts w:ascii="Times New Roman" w:hAnsi="Times New Roman" w:cs="Times New Roman"/>
        </w:rPr>
        <w:t>评分情况</w:t>
      </w:r>
      <w:r>
        <w:rPr>
          <w:rFonts w:hint="eastAsia" w:ascii="Times New Roman" w:hAnsi="Times New Roman" w:cs="Times New Roman"/>
        </w:rPr>
        <w:t>）</w:t>
      </w:r>
    </w:p>
    <w:p>
      <w:pPr>
        <w:spacing w:line="440" w:lineRule="exact"/>
        <w:ind w:firstLine="420"/>
        <w:rPr>
          <w:rFonts w:ascii="Times New Roman" w:hAnsi="Times New Roman" w:cs="Times New Roman"/>
        </w:rPr>
      </w:pPr>
      <w:r>
        <w:rPr>
          <w:rFonts w:ascii="Times New Roman" w:hAnsi="Times New Roman" w:cs="Times New Roman"/>
        </w:rPr>
        <w:t>4、否决的供应商名单以及否决理由（如有）</w:t>
      </w:r>
    </w:p>
    <w:p>
      <w:pPr>
        <w:spacing w:line="440" w:lineRule="exact"/>
        <w:ind w:firstLine="420"/>
        <w:rPr>
          <w:rFonts w:ascii="Times New Roman" w:hAnsi="Times New Roman" w:cs="Times New Roman"/>
        </w:rPr>
      </w:pPr>
      <w:r>
        <w:rPr>
          <w:rFonts w:hint="default" w:ascii="Times New Roman" w:hAnsi="Times New Roman" w:cs="Times New Roman"/>
        </w:rPr>
        <w:t>5、</w:t>
      </w:r>
      <w:r>
        <w:rPr>
          <w:rFonts w:ascii="Times New Roman" w:hAnsi="Times New Roman" w:cs="Times New Roman"/>
        </w:rPr>
        <w:t>推荐候选供应商排序</w:t>
      </w:r>
    </w:p>
    <w:p>
      <w:pPr>
        <w:spacing w:line="440" w:lineRule="exact"/>
        <w:ind w:firstLine="420"/>
        <w:rPr>
          <w:rFonts w:ascii="Times New Roman" w:hAnsi="Times New Roman" w:cs="Times New Roman"/>
        </w:rPr>
      </w:pPr>
      <w:r>
        <w:rPr>
          <w:rFonts w:ascii="Times New Roman" w:hAnsi="Times New Roman" w:cs="Times New Roman"/>
        </w:rPr>
        <w:t>（五）需要说明的其他事项</w:t>
      </w:r>
    </w:p>
    <w:p>
      <w:pPr>
        <w:spacing w:line="440" w:lineRule="exact"/>
        <w:ind w:firstLine="420"/>
        <w:rPr>
          <w:rFonts w:ascii="Times New Roman" w:hAnsi="Times New Roman" w:cs="Times New Roman"/>
        </w:rPr>
      </w:pPr>
      <w:r>
        <w:rPr>
          <w:rFonts w:ascii="Times New Roman" w:hAnsi="Times New Roman" w:cs="Times New Roman"/>
        </w:rPr>
        <w:t>（六）评审附表</w:t>
      </w:r>
    </w:p>
    <w:p>
      <w:pPr>
        <w:spacing w:line="440" w:lineRule="exact"/>
        <w:ind w:firstLine="420"/>
        <w:rPr>
          <w:rFonts w:ascii="Times New Roman" w:hAnsi="Times New Roman" w:cs="Times New Roman"/>
        </w:rPr>
      </w:pPr>
      <w:r>
        <w:rPr>
          <w:rFonts w:hint="default" w:ascii="Times New Roman" w:hAnsi="Times New Roman" w:cs="Times New Roman"/>
        </w:rPr>
        <w:t>1、</w:t>
      </w:r>
      <w:r>
        <w:rPr>
          <w:rFonts w:ascii="Times New Roman" w:hAnsi="Times New Roman" w:cs="Times New Roman"/>
        </w:rPr>
        <w:t>响应文件开启记录表</w:t>
      </w:r>
    </w:p>
    <w:p>
      <w:pPr>
        <w:spacing w:line="440" w:lineRule="exact"/>
        <w:ind w:firstLine="420"/>
        <w:rPr>
          <w:rFonts w:ascii="Times New Roman" w:hAnsi="Times New Roman" w:cs="Times New Roman"/>
        </w:rPr>
      </w:pPr>
      <w:r>
        <w:rPr>
          <w:rFonts w:hint="default" w:ascii="Times New Roman" w:hAnsi="Times New Roman" w:cs="Times New Roman"/>
        </w:rPr>
        <w:t>2、</w:t>
      </w:r>
      <w:r>
        <w:rPr>
          <w:rFonts w:ascii="Times New Roman" w:hAnsi="Times New Roman" w:cs="Times New Roman"/>
        </w:rPr>
        <w:t>评审表格</w:t>
      </w:r>
    </w:p>
    <w:p>
      <w:pPr>
        <w:spacing w:line="440" w:lineRule="exact"/>
        <w:ind w:firstLine="420"/>
        <w:rPr>
          <w:rFonts w:hint="default" w:ascii="Times New Roman" w:hAnsi="Times New Roman" w:cs="Times New Roman"/>
          <w:color w:val="auto"/>
          <w:highlight w:val="none"/>
          <w:lang w:val="en-US" w:eastAsia="zh-CN"/>
        </w:rPr>
      </w:pPr>
    </w:p>
    <w:p>
      <w:pPr>
        <w:pStyle w:val="2"/>
        <w:rPr>
          <w:rFonts w:hint="default"/>
        </w:rPr>
      </w:pPr>
    </w:p>
    <w:p>
      <w:pPr>
        <w:rPr>
          <w:rFonts w:hint="default"/>
        </w:rPr>
      </w:pPr>
    </w:p>
    <w:p>
      <w:pPr>
        <w:pStyle w:val="2"/>
        <w:rPr>
          <w:rFonts w:hint="default"/>
        </w:rPr>
      </w:pPr>
    </w:p>
    <w:p>
      <w:pPr>
        <w:pStyle w:val="2"/>
        <w:rPr>
          <w:rFonts w:ascii="Times New Roman" w:hAnsi="Times New Roman"/>
        </w:rPr>
      </w:pPr>
    </w:p>
    <w:p>
      <w:pPr>
        <w:widowControl/>
        <w:jc w:val="left"/>
        <w:rPr>
          <w:rFonts w:ascii="Times New Roman" w:hAnsi="Times New Roman" w:eastAsia="宋体" w:cs="Times New Roman"/>
        </w:rPr>
      </w:pPr>
    </w:p>
    <w:p>
      <w:pPr>
        <w:pStyle w:val="18"/>
        <w:rPr>
          <w:rFonts w:ascii="Times New Roman" w:hAnsi="Times New Roman" w:eastAsia="宋体" w:cs="Times New Roman"/>
        </w:rPr>
      </w:pPr>
    </w:p>
    <w:p>
      <w:pPr>
        <w:pStyle w:val="18"/>
        <w:rPr>
          <w:rFonts w:ascii="Times New Roman" w:hAnsi="Times New Roman" w:eastAsia="宋体" w:cs="Times New Roman"/>
        </w:rPr>
      </w:pPr>
    </w:p>
    <w:p>
      <w:pPr>
        <w:pStyle w:val="18"/>
        <w:rPr>
          <w:rFonts w:ascii="Times New Roman" w:hAnsi="Times New Roman" w:eastAsia="宋体" w:cs="Times New Roman"/>
        </w:rPr>
      </w:pPr>
    </w:p>
    <w:p>
      <w:pPr>
        <w:rPr>
          <w:rFonts w:ascii="Times New Roman" w:hAnsi="Times New Roman" w:eastAsia="宋体" w:cs="Times New Roman"/>
        </w:rPr>
      </w:pPr>
    </w:p>
    <w:p>
      <w:pPr>
        <w:spacing w:line="408" w:lineRule="auto"/>
        <w:ind w:firstLine="420" w:firstLineChars="200"/>
        <w:rPr>
          <w:rFonts w:hint="eastAsia" w:ascii="宋体" w:hAnsi="宋体" w:cs="宋体"/>
          <w:szCs w:val="21"/>
          <w:highlight w:val="none"/>
        </w:rPr>
      </w:pPr>
      <w:r>
        <w:rPr>
          <w:rFonts w:hint="eastAsia" w:ascii="宋体" w:hAnsi="宋体" w:cs="宋体"/>
          <w:szCs w:val="21"/>
          <w:highlight w:val="none"/>
        </w:rPr>
        <w:br w:type="page"/>
      </w:r>
    </w:p>
    <w:p>
      <w:pPr>
        <w:pStyle w:val="3"/>
        <w:numPr>
          <w:ilvl w:val="0"/>
          <w:numId w:val="0"/>
        </w:numPr>
        <w:spacing w:before="312" w:after="312"/>
        <w:ind w:leftChars="0"/>
        <w:jc w:val="center"/>
        <w:rPr>
          <w:rFonts w:ascii="Times New Roman" w:hAnsi="Times New Roman" w:eastAsia="宋体" w:cs="Times New Roman"/>
        </w:rPr>
      </w:pPr>
      <w:bookmarkStart w:id="60" w:name="_Toc25343"/>
      <w:r>
        <w:rPr>
          <w:rFonts w:hint="eastAsia" w:ascii="Times New Roman" w:hAnsi="Times New Roman" w:eastAsia="宋体" w:cs="Times New Roman"/>
          <w:lang w:val="en-US" w:eastAsia="zh-CN"/>
        </w:rPr>
        <w:t xml:space="preserve">第四章 </w:t>
      </w:r>
      <w:r>
        <w:rPr>
          <w:rFonts w:ascii="Times New Roman" w:hAnsi="Times New Roman" w:eastAsia="宋体" w:cs="Times New Roman"/>
        </w:rPr>
        <w:t>合同内容</w:t>
      </w:r>
      <w:bookmarkEnd w:id="60"/>
    </w:p>
    <w:p/>
    <w:p>
      <w:pPr>
        <w:pStyle w:val="3"/>
        <w:numPr>
          <w:ilvl w:val="255"/>
          <w:numId w:val="0"/>
        </w:numPr>
        <w:spacing w:before="312" w:after="312"/>
        <w:ind w:left="402"/>
        <w:outlineLvl w:val="9"/>
        <w:rPr>
          <w:rFonts w:hint="eastAsia" w:ascii="Times New Roman" w:hAnsi="Times New Roman" w:eastAsia="宋体" w:cs="Times New Roman"/>
        </w:rPr>
      </w:pPr>
    </w:p>
    <w:p>
      <w:pPr>
        <w:rPr>
          <w:rFonts w:hint="eastAsia" w:ascii="Times New Roman" w:hAnsi="Times New Roman" w:eastAsia="宋体" w:cs="Times New Roman"/>
        </w:rPr>
      </w:pPr>
    </w:p>
    <w:p>
      <w:pPr>
        <w:pStyle w:val="2"/>
        <w:rPr>
          <w:rFonts w:hint="eastAsia" w:ascii="Times New Roman" w:hAnsi="Times New Roman" w:eastAsia="宋体" w:cs="Times New Roman"/>
        </w:rPr>
      </w:pPr>
    </w:p>
    <w:p>
      <w:pPr>
        <w:pStyle w:val="25"/>
        <w:rPr>
          <w:rFonts w:hint="eastAsia" w:ascii="Times New Roman" w:hAnsi="Times New Roman" w:eastAsia="宋体" w:cs="Times New Roman"/>
        </w:rPr>
      </w:pPr>
    </w:p>
    <w:p>
      <w:pPr>
        <w:pStyle w:val="25"/>
        <w:rPr>
          <w:rFonts w:hint="eastAsia" w:ascii="Times New Roman" w:hAnsi="Times New Roman" w:eastAsia="宋体" w:cs="Times New Roman"/>
        </w:rPr>
      </w:pPr>
    </w:p>
    <w:p>
      <w:pPr>
        <w:pStyle w:val="25"/>
        <w:rPr>
          <w:rFonts w:hint="eastAsia" w:ascii="Times New Roman" w:hAnsi="Times New Roman" w:eastAsia="宋体" w:cs="Times New Roman"/>
        </w:rPr>
      </w:pPr>
    </w:p>
    <w:p>
      <w:pPr>
        <w:pStyle w:val="25"/>
        <w:rPr>
          <w:rFonts w:hint="eastAsia" w:ascii="Times New Roman" w:hAnsi="Times New Roman" w:eastAsia="宋体" w:cs="Times New Roman"/>
        </w:rPr>
      </w:pPr>
    </w:p>
    <w:p>
      <w:pPr>
        <w:pStyle w:val="25"/>
        <w:rPr>
          <w:rFonts w:hint="eastAsia" w:ascii="Times New Roman" w:hAnsi="Times New Roman" w:eastAsia="宋体" w:cs="Times New Roman"/>
        </w:rPr>
      </w:pPr>
    </w:p>
    <w:p>
      <w:pPr>
        <w:pStyle w:val="25"/>
        <w:rPr>
          <w:rFonts w:hint="eastAsia" w:ascii="Times New Roman" w:hAnsi="Times New Roman" w:eastAsia="宋体" w:cs="Times New Roman"/>
        </w:rPr>
      </w:pPr>
    </w:p>
    <w:p>
      <w:pPr>
        <w:pStyle w:val="25"/>
        <w:rPr>
          <w:rFonts w:hint="eastAsia" w:ascii="Times New Roman" w:hAnsi="Times New Roman" w:eastAsia="宋体" w:cs="Times New Roman"/>
        </w:rPr>
      </w:pPr>
    </w:p>
    <w:p>
      <w:pPr>
        <w:pStyle w:val="25"/>
        <w:rPr>
          <w:rFonts w:hint="eastAsia" w:ascii="Times New Roman" w:hAnsi="Times New Roman" w:eastAsia="宋体" w:cs="Times New Roman"/>
        </w:rPr>
      </w:pPr>
    </w:p>
    <w:p>
      <w:pPr>
        <w:pStyle w:val="25"/>
        <w:rPr>
          <w:rFonts w:hint="eastAsia" w:ascii="Times New Roman" w:hAnsi="Times New Roman" w:eastAsia="宋体" w:cs="Times New Roman"/>
        </w:rPr>
      </w:pPr>
    </w:p>
    <w:p>
      <w:pPr>
        <w:pStyle w:val="25"/>
        <w:rPr>
          <w:rFonts w:hint="eastAsia" w:ascii="Times New Roman" w:hAnsi="Times New Roman" w:eastAsia="宋体" w:cs="Times New Roman"/>
        </w:rPr>
      </w:pPr>
    </w:p>
    <w:p>
      <w:pPr>
        <w:pStyle w:val="25"/>
        <w:rPr>
          <w:rFonts w:hint="eastAsia" w:ascii="Times New Roman" w:hAnsi="Times New Roman" w:eastAsia="宋体" w:cs="Times New Roman"/>
        </w:rPr>
      </w:pPr>
    </w:p>
    <w:p>
      <w:pPr>
        <w:pStyle w:val="25"/>
        <w:rPr>
          <w:rFonts w:hint="eastAsia" w:ascii="Times New Roman" w:hAnsi="Times New Roman" w:eastAsia="宋体" w:cs="Times New Roman"/>
        </w:rPr>
      </w:pPr>
    </w:p>
    <w:p>
      <w:pPr>
        <w:pStyle w:val="25"/>
        <w:rPr>
          <w:rFonts w:hint="eastAsia" w:ascii="Times New Roman" w:hAnsi="Times New Roman" w:eastAsia="宋体" w:cs="Times New Roman"/>
        </w:rPr>
      </w:pPr>
    </w:p>
    <w:p>
      <w:pPr>
        <w:pStyle w:val="25"/>
        <w:rPr>
          <w:rFonts w:hint="eastAsia" w:ascii="Times New Roman" w:hAnsi="Times New Roman" w:eastAsia="宋体" w:cs="Times New Roman"/>
        </w:rPr>
      </w:pPr>
    </w:p>
    <w:p>
      <w:pPr>
        <w:pStyle w:val="25"/>
        <w:rPr>
          <w:rFonts w:hint="eastAsia" w:ascii="Times New Roman" w:hAnsi="Times New Roman" w:eastAsia="宋体" w:cs="Times New Roman"/>
        </w:rPr>
      </w:pPr>
    </w:p>
    <w:p>
      <w:pPr>
        <w:pStyle w:val="25"/>
        <w:rPr>
          <w:rFonts w:hint="eastAsia" w:ascii="Times New Roman" w:hAnsi="Times New Roman" w:eastAsia="宋体" w:cs="Times New Roman"/>
        </w:rPr>
      </w:pPr>
    </w:p>
    <w:p>
      <w:pPr>
        <w:pStyle w:val="25"/>
        <w:rPr>
          <w:rFonts w:hint="eastAsia" w:ascii="Times New Roman" w:hAnsi="Times New Roman" w:eastAsia="宋体" w:cs="Times New Roman"/>
        </w:rPr>
      </w:pPr>
    </w:p>
    <w:p>
      <w:pPr>
        <w:pStyle w:val="25"/>
        <w:rPr>
          <w:rFonts w:hint="eastAsia" w:ascii="Times New Roman" w:hAnsi="Times New Roman" w:eastAsia="宋体" w:cs="Times New Roman"/>
        </w:rPr>
      </w:pPr>
    </w:p>
    <w:p>
      <w:pPr>
        <w:pStyle w:val="25"/>
        <w:rPr>
          <w:rFonts w:hint="eastAsia" w:ascii="Times New Roman" w:hAnsi="Times New Roman" w:eastAsia="宋体" w:cs="Times New Roman"/>
        </w:rPr>
      </w:pPr>
    </w:p>
    <w:p>
      <w:pPr>
        <w:pStyle w:val="25"/>
        <w:rPr>
          <w:rFonts w:hint="eastAsia" w:ascii="Times New Roman" w:hAnsi="Times New Roman" w:eastAsia="宋体" w:cs="Times New Roman"/>
        </w:rPr>
      </w:pPr>
    </w:p>
    <w:p>
      <w:pPr>
        <w:pStyle w:val="25"/>
        <w:rPr>
          <w:rFonts w:hint="eastAsia" w:ascii="Times New Roman" w:hAnsi="Times New Roman" w:eastAsia="宋体" w:cs="Times New Roman"/>
        </w:rPr>
      </w:pPr>
    </w:p>
    <w:p>
      <w:pPr>
        <w:pStyle w:val="25"/>
        <w:rPr>
          <w:rFonts w:hint="eastAsia" w:ascii="Times New Roman" w:hAnsi="Times New Roman" w:eastAsia="宋体" w:cs="Times New Roman"/>
        </w:rPr>
      </w:pPr>
    </w:p>
    <w:p>
      <w:pPr>
        <w:pStyle w:val="25"/>
        <w:rPr>
          <w:rFonts w:hint="eastAsia" w:ascii="Times New Roman" w:hAnsi="Times New Roman" w:eastAsia="宋体" w:cs="Times New Roman"/>
        </w:rPr>
      </w:pPr>
    </w:p>
    <w:p>
      <w:pPr>
        <w:pStyle w:val="25"/>
        <w:rPr>
          <w:rFonts w:hint="eastAsia" w:ascii="Times New Roman" w:hAnsi="Times New Roman" w:eastAsia="宋体" w:cs="Times New Roman"/>
        </w:rPr>
      </w:pPr>
    </w:p>
    <w:p>
      <w:pPr>
        <w:pStyle w:val="25"/>
        <w:rPr>
          <w:rFonts w:hint="eastAsia" w:ascii="Times New Roman" w:hAnsi="Times New Roman" w:eastAsia="宋体" w:cs="Times New Roman"/>
        </w:rPr>
      </w:pPr>
    </w:p>
    <w:p>
      <w:pPr>
        <w:pStyle w:val="25"/>
        <w:rPr>
          <w:rFonts w:hint="eastAsia" w:ascii="Times New Roman" w:hAnsi="Times New Roman" w:eastAsia="宋体" w:cs="Times New Roman"/>
        </w:rPr>
      </w:pPr>
    </w:p>
    <w:p>
      <w:pPr>
        <w:pStyle w:val="25"/>
        <w:rPr>
          <w:rFonts w:hint="eastAsia" w:ascii="Times New Roman" w:hAnsi="Times New Roman" w:eastAsia="宋体" w:cs="Times New Roman"/>
        </w:rPr>
      </w:pPr>
    </w:p>
    <w:p>
      <w:pPr>
        <w:pStyle w:val="25"/>
        <w:rPr>
          <w:rFonts w:hint="eastAsia" w:ascii="Times New Roman" w:hAnsi="Times New Roman" w:eastAsia="宋体" w:cs="Times New Roman"/>
        </w:rPr>
      </w:pPr>
    </w:p>
    <w:p>
      <w:pPr>
        <w:pStyle w:val="25"/>
        <w:rPr>
          <w:rFonts w:hint="eastAsia" w:ascii="Times New Roman" w:hAnsi="Times New Roman" w:eastAsia="宋体" w:cs="Times New Roman"/>
        </w:rPr>
      </w:pPr>
    </w:p>
    <w:p>
      <w:pPr>
        <w:pStyle w:val="25"/>
        <w:rPr>
          <w:rFonts w:hint="eastAsia" w:ascii="Times New Roman" w:hAnsi="Times New Roman" w:eastAsia="宋体" w:cs="Times New Roman"/>
        </w:rPr>
      </w:pPr>
    </w:p>
    <w:p>
      <w:pPr>
        <w:pStyle w:val="25"/>
        <w:rPr>
          <w:rFonts w:hint="eastAsia" w:ascii="Times New Roman" w:hAnsi="Times New Roman" w:eastAsia="宋体" w:cs="Times New Roman"/>
        </w:rPr>
      </w:pPr>
    </w:p>
    <w:p>
      <w:pPr>
        <w:pStyle w:val="25"/>
        <w:rPr>
          <w:rFonts w:hint="eastAsia" w:ascii="Times New Roman" w:hAnsi="Times New Roman" w:eastAsia="宋体" w:cs="Times New Roman"/>
        </w:rPr>
      </w:pPr>
    </w:p>
    <w:p>
      <w:pPr>
        <w:pStyle w:val="25"/>
        <w:rPr>
          <w:rFonts w:hint="eastAsia" w:ascii="Times New Roman" w:hAnsi="Times New Roman" w:eastAsia="宋体" w:cs="Times New Roman"/>
        </w:rPr>
      </w:pPr>
    </w:p>
    <w:p>
      <w:pPr>
        <w:pStyle w:val="25"/>
        <w:rPr>
          <w:rFonts w:hint="eastAsia" w:ascii="Times New Roman" w:hAnsi="Times New Roman" w:eastAsia="宋体" w:cs="Times New Roman"/>
        </w:rPr>
      </w:pPr>
    </w:p>
    <w:p>
      <w:pPr>
        <w:keepNext w:val="0"/>
        <w:keepLines w:val="0"/>
        <w:pageBreakBefore w:val="0"/>
        <w:kinsoku/>
        <w:overflowPunct/>
        <w:autoSpaceDE/>
        <w:autoSpaceDN/>
        <w:bidi w:val="0"/>
        <w:adjustRightInd/>
        <w:snapToGrid/>
        <w:spacing w:line="560" w:lineRule="exact"/>
        <w:jc w:val="center"/>
        <w:rPr>
          <w:rFonts w:hint="eastAsia" w:ascii="宋体" w:hAnsi="宋体" w:eastAsia="宋体" w:cs="宋体"/>
          <w:bCs/>
          <w:color w:val="auto"/>
          <w:sz w:val="44"/>
          <w:szCs w:val="44"/>
          <w:lang w:eastAsia="zh-CN"/>
        </w:rPr>
      </w:pPr>
      <w:r>
        <w:rPr>
          <w:rFonts w:hint="eastAsia" w:ascii="方正小标宋简体" w:hAnsi="方正小标宋简体" w:eastAsia="方正小标宋简体" w:cs="方正小标宋简体"/>
          <w:bCs/>
          <w:sz w:val="44"/>
          <w:szCs w:val="44"/>
          <w:lang w:eastAsia="zh-CN"/>
        </w:rPr>
        <w:t>【</w:t>
      </w:r>
      <w:r>
        <w:rPr>
          <w:rFonts w:hint="eastAsia" w:ascii="方正小标宋简体" w:hAnsi="方正小标宋简体" w:eastAsia="方正小标宋简体" w:cs="方正小标宋简体"/>
          <w:bCs/>
          <w:sz w:val="44"/>
          <w:szCs w:val="44"/>
          <w:lang w:val="en-US" w:eastAsia="zh-CN"/>
        </w:rPr>
        <w:t>项目名称</w:t>
      </w:r>
      <w:r>
        <w:rPr>
          <w:rFonts w:hint="eastAsia" w:ascii="方正小标宋简体" w:hAnsi="方正小标宋简体" w:eastAsia="方正小标宋简体" w:cs="方正小标宋简体"/>
          <w:bCs/>
          <w:sz w:val="44"/>
          <w:szCs w:val="44"/>
          <w:lang w:eastAsia="zh-CN"/>
        </w:rPr>
        <w:t>】</w:t>
      </w:r>
      <w:r>
        <w:rPr>
          <w:rFonts w:hint="eastAsia" w:ascii="方正小标宋简体" w:hAnsi="方正小标宋简体" w:eastAsia="方正小标宋简体" w:cs="方正小标宋简体"/>
          <w:bCs/>
          <w:color w:val="auto"/>
          <w:sz w:val="44"/>
          <w:szCs w:val="44"/>
          <w:lang w:val="en-US" w:eastAsia="zh-CN"/>
        </w:rPr>
        <w:t>采购</w:t>
      </w:r>
      <w:r>
        <w:rPr>
          <w:rFonts w:hint="eastAsia" w:ascii="方正小标宋简体" w:hAnsi="方正小标宋简体" w:eastAsia="方正小标宋简体" w:cs="方正小标宋简体"/>
          <w:bCs/>
          <w:color w:val="auto"/>
          <w:sz w:val="44"/>
          <w:szCs w:val="44"/>
          <w:lang w:eastAsia="zh-CN"/>
        </w:rPr>
        <w:t>合同</w:t>
      </w:r>
    </w:p>
    <w:p>
      <w:pPr>
        <w:keepNext w:val="0"/>
        <w:keepLines w:val="0"/>
        <w:pageBreakBefore w:val="0"/>
        <w:kinsoku/>
        <w:overflowPunct/>
        <w:autoSpaceDE/>
        <w:autoSpaceDN/>
        <w:bidi w:val="0"/>
        <w:adjustRightInd/>
        <w:snapToGrid/>
        <w:spacing w:line="560" w:lineRule="exact"/>
        <w:ind w:left="5880" w:firstLine="560" w:firstLineChars="200"/>
        <w:jc w:val="both"/>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甲方</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采购方</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u w:val="single"/>
          <w:lang w:eastAsia="zh-CN"/>
        </w:rPr>
        <w:t>安徽省经工物资有限公司</w:t>
      </w:r>
      <w:r>
        <w:rPr>
          <w:rFonts w:hint="eastAsia" w:ascii="仿宋_GB2312" w:hAnsi="仿宋_GB2312" w:eastAsia="仿宋_GB2312" w:cs="仿宋_GB2312"/>
          <w:color w:val="auto"/>
          <w:sz w:val="28"/>
          <w:szCs w:val="28"/>
        </w:rPr>
        <w:t>（以下简称甲方）</w:t>
      </w:r>
    </w:p>
    <w:p>
      <w:pPr>
        <w:keepNext w:val="0"/>
        <w:keepLines w:val="0"/>
        <w:pageBreakBefore w:val="0"/>
        <w:widowControl w:val="0"/>
        <w:tabs>
          <w:tab w:val="left" w:pos="5370"/>
        </w:tabs>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乙方</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供应方</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sz w:val="28"/>
          <w:szCs w:val="28"/>
          <w:u w:val="single"/>
          <w:lang w:eastAsia="zh-CN"/>
        </w:rPr>
        <w:t>【供应商名称】</w:t>
      </w:r>
      <w:r>
        <w:rPr>
          <w:rFonts w:hint="eastAsia" w:ascii="仿宋_GB2312" w:hAnsi="仿宋_GB2312" w:eastAsia="仿宋_GB2312" w:cs="仿宋_GB2312"/>
          <w:color w:val="auto"/>
          <w:sz w:val="28"/>
          <w:szCs w:val="28"/>
        </w:rPr>
        <w:t xml:space="preserve">（以下简称乙方）  </w:t>
      </w:r>
    </w:p>
    <w:p>
      <w:pPr>
        <w:keepNext w:val="0"/>
        <w:keepLines w:val="0"/>
        <w:pageBreakBefore w:val="0"/>
        <w:widowControl/>
        <w:suppressLineNumbers w:val="0"/>
        <w:kinsoku/>
        <w:overflowPunct/>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u w:val="none"/>
        </w:rPr>
      </w:pPr>
      <w:r>
        <w:rPr>
          <w:rFonts w:hint="eastAsia" w:ascii="仿宋_GB2312" w:hAnsi="仿宋_GB2312" w:eastAsia="仿宋_GB2312" w:cs="仿宋_GB2312"/>
          <w:color w:val="auto"/>
          <w:sz w:val="28"/>
          <w:szCs w:val="28"/>
        </w:rPr>
        <w:t>依据《</w:t>
      </w:r>
      <w:r>
        <w:rPr>
          <w:rFonts w:hint="eastAsia" w:ascii="仿宋_GB2312" w:hAnsi="仿宋_GB2312" w:eastAsia="仿宋_GB2312" w:cs="仿宋_GB2312"/>
          <w:color w:val="auto"/>
          <w:sz w:val="28"/>
          <w:szCs w:val="28"/>
          <w:lang w:eastAsia="zh-CN"/>
        </w:rPr>
        <w:t>中华人民共和国民法典</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及有关</w:t>
      </w:r>
      <w:r>
        <w:rPr>
          <w:rFonts w:hint="eastAsia" w:ascii="仿宋_GB2312" w:hAnsi="仿宋_GB2312" w:eastAsia="仿宋_GB2312" w:cs="仿宋_GB2312"/>
          <w:color w:val="auto"/>
          <w:sz w:val="28"/>
          <w:szCs w:val="28"/>
        </w:rPr>
        <w:t>规定，</w:t>
      </w:r>
      <w:r>
        <w:rPr>
          <w:rFonts w:hint="eastAsia" w:ascii="仿宋_GB2312" w:hAnsi="仿宋_GB2312" w:eastAsia="仿宋_GB2312" w:cs="仿宋_GB2312"/>
          <w:color w:val="auto"/>
          <w:sz w:val="28"/>
          <w:szCs w:val="28"/>
          <w:lang w:val="en-US" w:eastAsia="zh-CN"/>
        </w:rPr>
        <w:t>甲、乙双方经过友好协商，现就甲方向乙方购买</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none"/>
          <w:lang w:val="en-US" w:eastAsia="zh-CN"/>
        </w:rPr>
        <w:t>用于</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sz w:val="28"/>
          <w:szCs w:val="28"/>
          <w:u w:val="single"/>
          <w:lang w:val="en-US" w:eastAsia="zh-CN"/>
        </w:rPr>
        <w:t>【项目名称】</w:t>
      </w:r>
      <w:r>
        <w:rPr>
          <w:rFonts w:hint="eastAsia" w:ascii="仿宋_GB2312" w:hAnsi="仿宋_GB2312" w:eastAsia="仿宋_GB2312" w:cs="仿宋_GB2312"/>
          <w:color w:val="auto"/>
          <w:sz w:val="28"/>
          <w:szCs w:val="28"/>
          <w:u w:val="none"/>
          <w:lang w:val="en-US" w:eastAsia="zh-CN"/>
        </w:rPr>
        <w:t>有关事宜，达成如下一致条款</w:t>
      </w:r>
      <w:r>
        <w:rPr>
          <w:rFonts w:hint="eastAsia" w:ascii="仿宋_GB2312" w:hAnsi="仿宋_GB2312" w:eastAsia="仿宋_GB2312" w:cs="仿宋_GB2312"/>
          <w:color w:val="auto"/>
          <w:sz w:val="28"/>
          <w:szCs w:val="28"/>
          <w:u w:val="none"/>
        </w:rPr>
        <w:t>，</w:t>
      </w:r>
      <w:r>
        <w:rPr>
          <w:rFonts w:hint="eastAsia" w:ascii="仿宋_GB2312" w:hAnsi="仿宋_GB2312" w:eastAsia="仿宋_GB2312" w:cs="仿宋_GB2312"/>
          <w:color w:val="auto"/>
          <w:sz w:val="28"/>
          <w:szCs w:val="28"/>
          <w:u w:val="none"/>
          <w:lang w:val="en-US" w:eastAsia="zh-CN"/>
        </w:rPr>
        <w:t>以资双方共同遵照执行</w:t>
      </w:r>
      <w:r>
        <w:rPr>
          <w:rFonts w:hint="eastAsia" w:ascii="仿宋_GB2312" w:hAnsi="仿宋_GB2312" w:eastAsia="仿宋_GB2312" w:cs="仿宋_GB2312"/>
          <w:color w:val="auto"/>
          <w:sz w:val="28"/>
          <w:szCs w:val="28"/>
          <w:u w:val="none"/>
        </w:rPr>
        <w:t>：</w:t>
      </w:r>
    </w:p>
    <w:p>
      <w:pPr>
        <w:keepNext w:val="0"/>
        <w:keepLines w:val="0"/>
        <w:pageBreakBefore w:val="0"/>
        <w:kinsoku/>
        <w:overflowPunct/>
        <w:autoSpaceDE/>
        <w:autoSpaceDN/>
        <w:bidi w:val="0"/>
        <w:adjustRightInd/>
        <w:snapToGrid/>
        <w:spacing w:line="560" w:lineRule="exact"/>
        <w:ind w:firstLine="560" w:firstLineChars="200"/>
        <w:jc w:val="both"/>
        <w:rPr>
          <w:rFonts w:hint="eastAsia" w:ascii="黑体" w:hAnsi="黑体" w:eastAsia="黑体" w:cs="黑体"/>
          <w:b w:val="0"/>
          <w:bCs/>
          <w:color w:val="auto"/>
          <w:sz w:val="28"/>
          <w:szCs w:val="28"/>
          <w:lang w:val="en-US" w:eastAsia="zh-CN"/>
        </w:rPr>
      </w:pPr>
      <w:r>
        <w:rPr>
          <w:rFonts w:hint="eastAsia" w:ascii="黑体" w:hAnsi="黑体" w:eastAsia="黑体" w:cs="黑体"/>
          <w:b w:val="0"/>
          <w:bCs/>
          <w:color w:val="auto"/>
          <w:sz w:val="28"/>
          <w:szCs w:val="28"/>
          <w:lang w:val="en-US" w:eastAsia="zh-CN"/>
        </w:rPr>
        <w:t>第一条  合同价款</w:t>
      </w:r>
    </w:p>
    <w:p>
      <w:pPr>
        <w:keepNext w:val="0"/>
        <w:keepLines w:val="0"/>
        <w:pageBreakBefore w:val="0"/>
        <w:kinsoku/>
        <w:overflowPunct/>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1.本合同总价人民币大写：</w:t>
      </w:r>
      <w:r>
        <w:rPr>
          <w:rFonts w:hint="eastAsia" w:ascii="仿宋_GB2312" w:hAnsi="仿宋_GB2312" w:eastAsia="仿宋_GB2312" w:cs="仿宋_GB2312"/>
          <w:color w:val="auto"/>
          <w:kern w:val="2"/>
          <w:sz w:val="28"/>
          <w:szCs w:val="28"/>
          <w:u w:val="single"/>
          <w:lang w:val="en-US" w:eastAsia="zh-CN" w:bidi="ar-SA"/>
        </w:rPr>
        <w:t xml:space="preserve">               </w:t>
      </w:r>
      <w:r>
        <w:rPr>
          <w:rFonts w:hint="eastAsia" w:ascii="仿宋_GB2312" w:hAnsi="仿宋_GB2312" w:eastAsia="仿宋_GB2312" w:cs="仿宋_GB2312"/>
          <w:color w:val="auto"/>
          <w:kern w:val="2"/>
          <w:sz w:val="28"/>
          <w:szCs w:val="28"/>
          <w:lang w:val="en-US" w:eastAsia="zh-CN" w:bidi="ar-SA"/>
        </w:rPr>
        <w:t>（¥</w:t>
      </w:r>
      <w:r>
        <w:rPr>
          <w:rFonts w:hint="eastAsia" w:ascii="仿宋_GB2312" w:hAnsi="仿宋_GB2312" w:eastAsia="仿宋_GB2312" w:cs="仿宋_GB2312"/>
          <w:color w:val="auto"/>
          <w:kern w:val="2"/>
          <w:sz w:val="28"/>
          <w:szCs w:val="28"/>
          <w:u w:val="single"/>
          <w:lang w:val="en-US" w:eastAsia="zh-CN" w:bidi="ar-SA"/>
        </w:rPr>
        <w:t xml:space="preserve">            </w:t>
      </w:r>
      <w:r>
        <w:rPr>
          <w:rFonts w:hint="eastAsia" w:ascii="仿宋_GB2312" w:hAnsi="仿宋_GB2312" w:eastAsia="仿宋_GB2312" w:cs="仿宋_GB2312"/>
          <w:color w:val="auto"/>
          <w:kern w:val="2"/>
          <w:sz w:val="28"/>
          <w:szCs w:val="28"/>
          <w:lang w:val="en-US" w:eastAsia="zh-CN" w:bidi="ar-SA"/>
        </w:rPr>
        <w:t>）。</w:t>
      </w:r>
    </w:p>
    <w:p>
      <w:pPr>
        <w:keepNext w:val="0"/>
        <w:keepLines w:val="0"/>
        <w:pageBreakBefore w:val="0"/>
        <w:kinsoku/>
        <w:overflowPunct/>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2.具体报价清单见附件，产品为固定综合单价，已经包含税费、材料费（含辅材）、运输费、装卸费、人员成本、安装调试、各项实验检验费、验收费以及与货物有关的特殊要求等可能产生的所有成本和费用。在合同执行期内，材料单价不因市场波动、政策调整、人工涨跌等原因做任何形式的调整。本合同所列工程量为暂估数量，最终以签收数量（乙方无条件补货与退货，并承担相应的运输、装卸货等费用）和固定综合单价进行结算。</w:t>
      </w:r>
    </w:p>
    <w:p>
      <w:pPr>
        <w:keepNext w:val="0"/>
        <w:keepLines w:val="0"/>
        <w:pageBreakBefore w:val="0"/>
        <w:kinsoku/>
        <w:overflowPunct/>
        <w:autoSpaceDE/>
        <w:autoSpaceDN/>
        <w:bidi w:val="0"/>
        <w:adjustRightInd/>
        <w:snapToGrid/>
        <w:spacing w:line="560" w:lineRule="exact"/>
        <w:ind w:firstLine="560" w:firstLineChars="200"/>
        <w:jc w:val="both"/>
        <w:rPr>
          <w:rFonts w:ascii="宋体" w:hAnsi="宋体" w:cs="宋体"/>
          <w:b/>
          <w:bCs/>
          <w:color w:val="auto"/>
          <w:sz w:val="22"/>
          <w:szCs w:val="22"/>
          <w:highlight w:val="none"/>
        </w:rPr>
      </w:pPr>
      <w:r>
        <w:rPr>
          <w:rFonts w:hint="eastAsia" w:ascii="黑体" w:hAnsi="黑体" w:eastAsia="黑体" w:cs="黑体"/>
          <w:b w:val="0"/>
          <w:bCs/>
          <w:color w:val="auto"/>
          <w:sz w:val="28"/>
          <w:szCs w:val="28"/>
        </w:rPr>
        <w:t>第二条</w:t>
      </w:r>
      <w:r>
        <w:rPr>
          <w:rFonts w:hint="eastAsia" w:ascii="黑体" w:hAnsi="黑体" w:eastAsia="黑体" w:cs="黑体"/>
          <w:b w:val="0"/>
          <w:bCs/>
          <w:color w:val="auto"/>
          <w:sz w:val="28"/>
          <w:szCs w:val="28"/>
          <w:lang w:val="en-US" w:eastAsia="zh-CN"/>
        </w:rPr>
        <w:t xml:space="preserve">  </w:t>
      </w:r>
      <w:r>
        <w:rPr>
          <w:rFonts w:hint="eastAsia" w:ascii="黑体" w:hAnsi="黑体" w:eastAsia="黑体" w:cs="黑体"/>
          <w:b w:val="0"/>
          <w:bCs/>
          <w:color w:val="auto"/>
          <w:sz w:val="28"/>
          <w:szCs w:val="28"/>
        </w:rPr>
        <w:t>交货方</w:t>
      </w:r>
      <w:r>
        <w:rPr>
          <w:rFonts w:hint="eastAsia" w:ascii="黑体" w:hAnsi="黑体" w:eastAsia="黑体" w:cs="黑体"/>
          <w:b w:val="0"/>
          <w:bCs/>
          <w:color w:val="auto"/>
          <w:sz w:val="28"/>
          <w:szCs w:val="28"/>
          <w:highlight w:val="none"/>
        </w:rPr>
        <w:t>式、时间及地点</w:t>
      </w:r>
    </w:p>
    <w:p>
      <w:pPr>
        <w:keepNext w:val="0"/>
        <w:keepLines w:val="0"/>
        <w:pageBreakBefore w:val="0"/>
        <w:kinsoku/>
        <w:overflowPunct/>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1.交货方式：乙方负责运送至甲方指定地点并安装结束。</w:t>
      </w:r>
    </w:p>
    <w:p>
      <w:pPr>
        <w:keepNext w:val="0"/>
        <w:keepLines w:val="0"/>
        <w:pageBreakBefore w:val="0"/>
        <w:kinsoku/>
        <w:overflowPunct/>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2.交货地点：甲方指定地点，乙方负责运送至甲方指定现场，并按甲方指定地点卸货，货物在安装验收合格并交付给甲方前的毁损、灭失，损失由乙方全额承担。</w:t>
      </w:r>
    </w:p>
    <w:p>
      <w:pPr>
        <w:keepNext w:val="0"/>
        <w:keepLines w:val="0"/>
        <w:pageBreakBefore w:val="0"/>
        <w:widowControl/>
        <w:suppressLineNumbers w:val="0"/>
        <w:kinsoku/>
        <w:wordWrap w:val="0"/>
        <w:overflowPunct/>
        <w:topLinePunct/>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highlight w:val="none"/>
          <w:lang w:val="en-US" w:eastAsia="zh-CN" w:bidi="ar-SA"/>
        </w:rPr>
        <w:t>3.交货时间：乙方须在接到甲方通知后，按甲方通知时间完成供货及安装。通知方式包括但不限于电话、短信、邮件、传真、微信，乙方确认其有效联系人姓名</w:t>
      </w:r>
      <w:r>
        <w:rPr>
          <w:rFonts w:hint="eastAsia" w:ascii="仿宋_GB2312" w:hAnsi="仿宋_GB2312" w:eastAsia="仿宋_GB2312" w:cs="仿宋_GB2312"/>
          <w:color w:val="auto"/>
          <w:kern w:val="2"/>
          <w:sz w:val="28"/>
          <w:szCs w:val="28"/>
          <w:highlight w:val="none"/>
          <w:u w:val="single"/>
          <w:lang w:val="en-US" w:eastAsia="zh-CN" w:bidi="ar-SA"/>
        </w:rPr>
        <w:t xml:space="preserve">         </w:t>
      </w:r>
      <w:r>
        <w:rPr>
          <w:rFonts w:hint="eastAsia" w:ascii="仿宋_GB2312" w:hAnsi="仿宋_GB2312" w:eastAsia="仿宋_GB2312" w:cs="仿宋_GB2312"/>
          <w:color w:val="auto"/>
          <w:kern w:val="2"/>
          <w:sz w:val="28"/>
          <w:szCs w:val="28"/>
          <w:highlight w:val="none"/>
          <w:lang w:val="en-US" w:eastAsia="zh-CN" w:bidi="ar-SA"/>
        </w:rPr>
        <w:t>，电话为</w:t>
      </w:r>
      <w:r>
        <w:rPr>
          <w:rFonts w:hint="eastAsia" w:ascii="仿宋_GB2312" w:hAnsi="仿宋_GB2312" w:eastAsia="仿宋_GB2312" w:cs="仿宋_GB2312"/>
          <w:color w:val="auto"/>
          <w:kern w:val="2"/>
          <w:sz w:val="28"/>
          <w:szCs w:val="28"/>
          <w:highlight w:val="none"/>
          <w:u w:val="single"/>
          <w:lang w:val="en-US" w:eastAsia="zh-CN" w:bidi="ar-SA"/>
        </w:rPr>
        <w:t xml:space="preserve">                </w:t>
      </w:r>
      <w:r>
        <w:rPr>
          <w:rFonts w:hint="eastAsia" w:ascii="仿宋_GB2312" w:hAnsi="仿宋_GB2312" w:eastAsia="仿宋_GB2312" w:cs="仿宋_GB2312"/>
          <w:color w:val="auto"/>
          <w:kern w:val="2"/>
          <w:sz w:val="28"/>
          <w:szCs w:val="28"/>
          <w:highlight w:val="none"/>
          <w:lang w:val="en-US" w:eastAsia="zh-CN" w:bidi="ar-SA"/>
        </w:rPr>
        <w:t>，</w:t>
      </w:r>
      <w:r>
        <w:rPr>
          <w:rFonts w:hint="eastAsia" w:ascii="仿宋_GB2312" w:hAnsi="仿宋_GB2312" w:eastAsia="仿宋_GB2312" w:cs="仿宋_GB2312"/>
          <w:color w:val="auto"/>
          <w:kern w:val="2"/>
          <w:sz w:val="28"/>
          <w:szCs w:val="28"/>
          <w:lang w:val="en-US" w:eastAsia="zh-CN" w:bidi="ar-SA"/>
        </w:rPr>
        <w:t>联系地址为：</w:t>
      </w:r>
      <w:r>
        <w:rPr>
          <w:rFonts w:hint="eastAsia" w:ascii="仿宋_GB2312" w:hAnsi="仿宋_GB2312" w:eastAsia="仿宋_GB2312" w:cs="仿宋_GB2312"/>
          <w:color w:val="auto"/>
          <w:kern w:val="2"/>
          <w:sz w:val="28"/>
          <w:szCs w:val="28"/>
          <w:u w:val="single"/>
          <w:lang w:val="en-US" w:eastAsia="zh-CN" w:bidi="ar-SA"/>
        </w:rPr>
        <w:t xml:space="preserve">                  </w:t>
      </w:r>
      <w:r>
        <w:rPr>
          <w:rFonts w:hint="eastAsia" w:ascii="仿宋_GB2312" w:hAnsi="仿宋_GB2312" w:eastAsia="仿宋_GB2312" w:cs="仿宋_GB2312"/>
          <w:color w:val="auto"/>
          <w:kern w:val="2"/>
          <w:sz w:val="28"/>
          <w:szCs w:val="28"/>
          <w:u w:val="none"/>
          <w:lang w:val="en-US" w:eastAsia="zh-CN" w:bidi="ar-SA"/>
        </w:rPr>
        <w:t>，</w:t>
      </w:r>
      <w:r>
        <w:rPr>
          <w:rFonts w:hint="eastAsia" w:ascii="仿宋_GB2312" w:hAnsi="仿宋_GB2312" w:eastAsia="仿宋_GB2312" w:cs="仿宋_GB2312"/>
          <w:color w:val="auto"/>
          <w:kern w:val="2"/>
          <w:sz w:val="28"/>
          <w:szCs w:val="28"/>
          <w:lang w:val="en-US" w:eastAsia="zh-CN" w:bidi="ar-SA"/>
        </w:rPr>
        <w:t>甲方以上述任一方式发出的通知均为合法有效的通知。</w:t>
      </w:r>
    </w:p>
    <w:p>
      <w:pPr>
        <w:keepNext w:val="0"/>
        <w:keepLines w:val="0"/>
        <w:pageBreakBefore w:val="0"/>
        <w:kinsoku/>
        <w:wordWrap w:val="0"/>
        <w:overflowPunct/>
        <w:autoSpaceDE/>
        <w:autoSpaceDN/>
        <w:bidi w:val="0"/>
        <w:adjustRightInd/>
        <w:snapToGrid/>
        <w:spacing w:line="560" w:lineRule="exact"/>
        <w:ind w:firstLine="560" w:firstLineChars="200"/>
        <w:jc w:val="both"/>
        <w:textAlignment w:val="auto"/>
        <w:rPr>
          <w:rFonts w:hint="eastAsia" w:ascii="黑体" w:hAnsi="黑体" w:eastAsia="黑体" w:cs="黑体"/>
          <w:b w:val="0"/>
          <w:bCs/>
          <w:color w:val="auto"/>
          <w:sz w:val="28"/>
          <w:szCs w:val="28"/>
        </w:rPr>
      </w:pPr>
      <w:r>
        <w:rPr>
          <w:rFonts w:hint="eastAsia" w:ascii="黑体" w:hAnsi="黑体" w:eastAsia="黑体" w:cs="黑体"/>
          <w:b w:val="0"/>
          <w:bCs/>
          <w:color w:val="auto"/>
          <w:sz w:val="28"/>
          <w:szCs w:val="28"/>
        </w:rPr>
        <w:t>第</w:t>
      </w:r>
      <w:r>
        <w:rPr>
          <w:rFonts w:hint="eastAsia" w:ascii="黑体" w:hAnsi="黑体" w:eastAsia="黑体" w:cs="黑体"/>
          <w:b w:val="0"/>
          <w:bCs/>
          <w:color w:val="auto"/>
          <w:sz w:val="28"/>
          <w:szCs w:val="28"/>
          <w:lang w:val="en-US" w:eastAsia="zh-CN"/>
        </w:rPr>
        <w:t>三</w:t>
      </w:r>
      <w:r>
        <w:rPr>
          <w:rFonts w:hint="eastAsia" w:ascii="黑体" w:hAnsi="黑体" w:eastAsia="黑体" w:cs="黑体"/>
          <w:b w:val="0"/>
          <w:bCs/>
          <w:color w:val="auto"/>
          <w:sz w:val="28"/>
          <w:szCs w:val="28"/>
        </w:rPr>
        <w:t>条</w:t>
      </w:r>
      <w:r>
        <w:rPr>
          <w:rFonts w:hint="eastAsia" w:ascii="黑体" w:hAnsi="黑体" w:eastAsia="黑体" w:cs="黑体"/>
          <w:b w:val="0"/>
          <w:bCs/>
          <w:color w:val="auto"/>
          <w:sz w:val="28"/>
          <w:szCs w:val="28"/>
          <w:lang w:val="en-US" w:eastAsia="zh-CN"/>
        </w:rPr>
        <w:t xml:space="preserve">  </w:t>
      </w:r>
      <w:r>
        <w:rPr>
          <w:rFonts w:hint="eastAsia" w:ascii="黑体" w:hAnsi="黑体" w:eastAsia="黑体" w:cs="黑体"/>
          <w:b w:val="0"/>
          <w:bCs/>
          <w:color w:val="auto"/>
          <w:sz w:val="28"/>
          <w:szCs w:val="28"/>
        </w:rPr>
        <w:t>验收</w:t>
      </w:r>
    </w:p>
    <w:p>
      <w:pPr>
        <w:keepNext w:val="0"/>
        <w:keepLines w:val="0"/>
        <w:pageBreakBefore w:val="0"/>
        <w:kinsoku/>
        <w:overflowPunct/>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highlight w:val="none"/>
          <w:lang w:val="en-US" w:eastAsia="zh-CN"/>
        </w:rPr>
        <w:t>1.</w:t>
      </w:r>
      <w:r>
        <w:rPr>
          <w:rFonts w:hint="eastAsia" w:ascii="仿宋_GB2312" w:hAnsi="仿宋_GB2312" w:eastAsia="仿宋_GB2312" w:cs="仿宋_GB2312"/>
          <w:color w:val="auto"/>
          <w:sz w:val="28"/>
          <w:szCs w:val="28"/>
          <w:highlight w:val="none"/>
          <w:lang w:eastAsia="zh-CN"/>
        </w:rPr>
        <w:t>乙方按约将货物送至</w:t>
      </w:r>
      <w:r>
        <w:rPr>
          <w:rFonts w:hint="eastAsia" w:ascii="仿宋_GB2312" w:hAnsi="仿宋_GB2312" w:eastAsia="仿宋_GB2312" w:cs="仿宋_GB2312"/>
          <w:color w:val="auto"/>
          <w:sz w:val="28"/>
          <w:szCs w:val="28"/>
          <w:highlight w:val="none"/>
          <w:lang w:val="en-US" w:eastAsia="zh-CN"/>
        </w:rPr>
        <w:t>现场</w:t>
      </w:r>
      <w:r>
        <w:rPr>
          <w:rFonts w:hint="eastAsia" w:ascii="仿宋_GB2312" w:hAnsi="仿宋_GB2312" w:eastAsia="仿宋_GB2312" w:cs="仿宋_GB2312"/>
          <w:color w:val="auto"/>
          <w:sz w:val="28"/>
          <w:szCs w:val="28"/>
          <w:highlight w:val="none"/>
          <w:lang w:eastAsia="zh-CN"/>
        </w:rPr>
        <w:t>后，需将货物卸至甲方指定地点，</w:t>
      </w:r>
      <w:r>
        <w:rPr>
          <w:rFonts w:hint="eastAsia" w:ascii="仿宋_GB2312" w:hAnsi="仿宋_GB2312" w:eastAsia="仿宋_GB2312" w:cs="仿宋_GB2312"/>
          <w:color w:val="auto"/>
          <w:sz w:val="28"/>
          <w:szCs w:val="28"/>
          <w:highlight w:val="none"/>
          <w:lang w:val="en-US" w:eastAsia="zh-CN"/>
        </w:rPr>
        <w:t>安装结束</w:t>
      </w:r>
      <w:r>
        <w:rPr>
          <w:rFonts w:hint="eastAsia" w:ascii="仿宋_GB2312" w:hAnsi="仿宋_GB2312" w:eastAsia="仿宋_GB2312" w:cs="仿宋_GB2312"/>
          <w:color w:val="auto"/>
          <w:sz w:val="28"/>
          <w:szCs w:val="28"/>
          <w:highlight w:val="none"/>
          <w:lang w:eastAsia="zh-CN"/>
        </w:rPr>
        <w:t>并经甲方签收确认，甲方指定</w:t>
      </w:r>
      <w:r>
        <w:rPr>
          <w:rFonts w:hint="eastAsia" w:ascii="仿宋_GB2312" w:hAnsi="仿宋_GB2312" w:eastAsia="仿宋_GB2312" w:cs="仿宋_GB2312"/>
          <w:color w:val="auto"/>
          <w:sz w:val="28"/>
          <w:szCs w:val="28"/>
          <w:highlight w:val="none"/>
          <w:u w:val="single"/>
          <w:lang w:eastAsia="zh-CN"/>
        </w:rPr>
        <w:t xml:space="preserve"> </w:t>
      </w:r>
      <w:r>
        <w:rPr>
          <w:rFonts w:hint="eastAsia" w:ascii="仿宋_GB2312" w:hAnsi="仿宋_GB2312" w:eastAsia="仿宋_GB2312" w:cs="仿宋_GB2312"/>
          <w:color w:val="auto"/>
          <w:sz w:val="28"/>
          <w:szCs w:val="28"/>
          <w:highlight w:val="none"/>
          <w:u w:val="single"/>
          <w:lang w:val="en-US" w:eastAsia="zh-CN"/>
        </w:rPr>
        <w:t xml:space="preserve">甲方通知 </w:t>
      </w:r>
      <w:r>
        <w:rPr>
          <w:rFonts w:hint="eastAsia" w:ascii="仿宋_GB2312" w:hAnsi="仿宋_GB2312" w:eastAsia="仿宋_GB2312" w:cs="仿宋_GB2312"/>
          <w:color w:val="auto"/>
          <w:sz w:val="28"/>
          <w:szCs w:val="28"/>
          <w:highlight w:val="none"/>
          <w:u w:val="none"/>
          <w:lang w:val="en-US" w:eastAsia="zh-CN"/>
        </w:rPr>
        <w:t>（联系方式为：</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none"/>
          <w:lang w:val="en-US" w:eastAsia="zh-CN"/>
        </w:rPr>
        <w:t>）</w:t>
      </w:r>
      <w:r>
        <w:rPr>
          <w:rFonts w:hint="eastAsia" w:ascii="仿宋_GB2312" w:hAnsi="仿宋_GB2312" w:eastAsia="仿宋_GB2312" w:cs="仿宋_GB2312"/>
          <w:color w:val="auto"/>
          <w:sz w:val="28"/>
          <w:szCs w:val="28"/>
          <w:highlight w:val="none"/>
          <w:lang w:eastAsia="zh-CN"/>
        </w:rPr>
        <w:t>为</w:t>
      </w:r>
      <w:r>
        <w:rPr>
          <w:rFonts w:hint="eastAsia" w:ascii="仿宋_GB2312" w:hAnsi="仿宋_GB2312" w:eastAsia="仿宋_GB2312" w:cs="仿宋_GB2312"/>
          <w:color w:val="auto"/>
          <w:sz w:val="28"/>
          <w:szCs w:val="28"/>
          <w:highlight w:val="none"/>
          <w:lang w:val="en-US" w:eastAsia="zh-CN"/>
        </w:rPr>
        <w:t>货物签收确认</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lang w:val="en-US" w:eastAsia="zh-CN"/>
        </w:rPr>
        <w:t>并由其指定</w:t>
      </w:r>
      <w:r>
        <w:rPr>
          <w:rFonts w:hint="eastAsia" w:ascii="仿宋_GB2312" w:hAnsi="仿宋_GB2312" w:eastAsia="仿宋_GB2312" w:cs="仿宋_GB2312"/>
          <w:color w:val="auto"/>
          <w:sz w:val="28"/>
          <w:szCs w:val="28"/>
          <w:highlight w:val="none"/>
        </w:rPr>
        <w:t>现场</w:t>
      </w:r>
      <w:r>
        <w:rPr>
          <w:rFonts w:hint="eastAsia" w:ascii="仿宋_GB2312" w:hAnsi="仿宋_GB2312" w:eastAsia="仿宋_GB2312" w:cs="仿宋_GB2312"/>
          <w:color w:val="auto"/>
          <w:sz w:val="28"/>
          <w:szCs w:val="28"/>
          <w:highlight w:val="none"/>
          <w:lang w:val="en-US" w:eastAsia="zh-CN"/>
        </w:rPr>
        <w:t>人员对货物进行签收。</w:t>
      </w:r>
      <w:r>
        <w:rPr>
          <w:rFonts w:hint="eastAsia" w:ascii="仿宋_GB2312" w:hAnsi="仿宋_GB2312" w:eastAsia="仿宋_GB2312" w:cs="仿宋_GB2312"/>
          <w:color w:val="auto"/>
          <w:sz w:val="28"/>
          <w:szCs w:val="28"/>
          <w:lang w:val="en-US" w:eastAsia="zh-CN"/>
        </w:rPr>
        <w:t>如果</w:t>
      </w:r>
      <w:r>
        <w:rPr>
          <w:rFonts w:hint="eastAsia" w:ascii="仿宋_GB2312" w:hAnsi="仿宋_GB2312" w:eastAsia="仿宋_GB2312" w:cs="仿宋_GB2312"/>
          <w:color w:val="auto"/>
          <w:sz w:val="28"/>
          <w:szCs w:val="28"/>
        </w:rPr>
        <w:t>现场签收</w:t>
      </w:r>
      <w:r>
        <w:rPr>
          <w:rFonts w:hint="eastAsia" w:ascii="仿宋_GB2312" w:hAnsi="仿宋_GB2312" w:eastAsia="仿宋_GB2312" w:cs="仿宋_GB2312"/>
          <w:color w:val="auto"/>
          <w:sz w:val="28"/>
          <w:szCs w:val="28"/>
          <w:lang w:val="en-US" w:eastAsia="zh-CN"/>
        </w:rPr>
        <w:t>人员发生变更，甲方会通知乙方重新指定。</w:t>
      </w:r>
    </w:p>
    <w:p>
      <w:pPr>
        <w:keepNext w:val="0"/>
        <w:keepLines w:val="0"/>
        <w:pageBreakBefore w:val="0"/>
        <w:kinsoku/>
        <w:wordWrap w:val="0"/>
        <w:overflowPunct/>
        <w:autoSpaceDE/>
        <w:autoSpaceDN/>
        <w:bidi w:val="0"/>
        <w:adjustRightInd/>
        <w:snapToGrid/>
        <w:spacing w:line="560" w:lineRule="exact"/>
        <w:ind w:firstLine="560" w:firstLineChars="200"/>
        <w:jc w:val="both"/>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highlight w:val="none"/>
          <w:lang w:val="en-US" w:eastAsia="zh-CN"/>
        </w:rPr>
        <w:t>2.</w:t>
      </w:r>
      <w:r>
        <w:rPr>
          <w:rFonts w:hint="eastAsia" w:ascii="仿宋_GB2312" w:hAnsi="仿宋_GB2312" w:eastAsia="仿宋_GB2312" w:cs="仿宋_GB2312"/>
          <w:color w:val="auto"/>
          <w:sz w:val="28"/>
          <w:szCs w:val="28"/>
          <w:lang w:val="en-US" w:eastAsia="zh-CN"/>
        </w:rPr>
        <w:t>乙方将货物送至甲方指定地点卸货后，需拍摄货物卸载后照片，照片须带有时间、地点等水印信息；同时需拍摄货物卸载过程及卸载后视频影像，影像内容须体现项目（工地）名称，货物堆放全貌，货物颜色、品类、数量、堆放位置等有利于货物识别的相关信息。如乙方提供以上虚假影像资料，甲方将视乙方未供应该批次货物，乙方需承担由此给甲方造成的所有损失。</w:t>
      </w:r>
    </w:p>
    <w:p>
      <w:pPr>
        <w:keepNext w:val="0"/>
        <w:keepLines w:val="0"/>
        <w:pageBreakBefore w:val="0"/>
        <w:kinsoku/>
        <w:wordWrap w:val="0"/>
        <w:overflowPunct/>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val="en-US" w:eastAsia="zh-CN"/>
        </w:rPr>
        <w:t>3.</w:t>
      </w:r>
      <w:r>
        <w:rPr>
          <w:rFonts w:hint="eastAsia" w:ascii="仿宋_GB2312" w:hAnsi="仿宋_GB2312" w:eastAsia="仿宋_GB2312" w:cs="仿宋_GB2312"/>
          <w:color w:val="auto"/>
          <w:sz w:val="28"/>
          <w:szCs w:val="28"/>
          <w:highlight w:val="none"/>
          <w:lang w:eastAsia="zh-CN"/>
        </w:rPr>
        <w:t>在乙方将货物送至现场后，甲方有权在现场车上或货物堆放在指定地点后按物品的特性及行业惯例进行验收。如甲方认为乙方送货的数量与送货单记载数量不符的，则可以随时抽检。</w:t>
      </w:r>
    </w:p>
    <w:p>
      <w:pPr>
        <w:keepNext w:val="0"/>
        <w:keepLines w:val="0"/>
        <w:pageBreakBefore w:val="0"/>
        <w:kinsoku/>
        <w:wordWrap w:val="0"/>
        <w:overflowPunct/>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val="en-US" w:eastAsia="zh-CN"/>
        </w:rPr>
        <w:t>4.</w:t>
      </w:r>
      <w:r>
        <w:rPr>
          <w:rFonts w:hint="eastAsia" w:ascii="仿宋_GB2312" w:hAnsi="仿宋_GB2312" w:eastAsia="仿宋_GB2312" w:cs="仿宋_GB2312"/>
          <w:color w:val="auto"/>
          <w:sz w:val="28"/>
          <w:szCs w:val="28"/>
          <w:highlight w:val="none"/>
          <w:lang w:eastAsia="zh-CN"/>
        </w:rPr>
        <w:t>对于货物的规格型号、数量、材质等与约定不符或有其他质量问题的,甲方异议期为货物签收后</w:t>
      </w:r>
      <w:r>
        <w:rPr>
          <w:rFonts w:hint="eastAsia" w:ascii="仿宋_GB2312" w:hAnsi="仿宋_GB2312" w:eastAsia="仿宋_GB2312" w:cs="仿宋_GB2312"/>
          <w:color w:val="auto"/>
          <w:sz w:val="28"/>
          <w:szCs w:val="28"/>
          <w:highlight w:val="none"/>
          <w:u w:val="single"/>
          <w:lang w:eastAsia="zh-CN"/>
        </w:rPr>
        <w:t xml:space="preserve"> </w:t>
      </w:r>
      <w:r>
        <w:rPr>
          <w:rFonts w:hint="eastAsia" w:ascii="仿宋_GB2312" w:hAnsi="仿宋_GB2312" w:eastAsia="仿宋_GB2312" w:cs="仿宋_GB2312"/>
          <w:color w:val="auto"/>
          <w:sz w:val="28"/>
          <w:szCs w:val="28"/>
          <w:highlight w:val="none"/>
          <w:u w:val="single"/>
          <w:lang w:val="en-US" w:eastAsia="zh-CN"/>
        </w:rPr>
        <w:t>5</w:t>
      </w:r>
      <w:r>
        <w:rPr>
          <w:rFonts w:hint="eastAsia" w:ascii="仿宋_GB2312" w:hAnsi="仿宋_GB2312" w:eastAsia="仿宋_GB2312" w:cs="仿宋_GB2312"/>
          <w:color w:val="auto"/>
          <w:sz w:val="28"/>
          <w:szCs w:val="28"/>
          <w:highlight w:val="none"/>
          <w:u w:val="single"/>
          <w:lang w:eastAsia="zh-CN"/>
        </w:rPr>
        <w:t xml:space="preserve"> </w:t>
      </w:r>
      <w:r>
        <w:rPr>
          <w:rFonts w:hint="eastAsia" w:ascii="仿宋_GB2312" w:hAnsi="仿宋_GB2312" w:eastAsia="仿宋_GB2312" w:cs="仿宋_GB2312"/>
          <w:color w:val="auto"/>
          <w:sz w:val="28"/>
          <w:szCs w:val="28"/>
          <w:highlight w:val="none"/>
          <w:lang w:eastAsia="zh-CN"/>
        </w:rPr>
        <w:t>日内，异议经核实乙方应无条件补足或换货。</w:t>
      </w:r>
    </w:p>
    <w:p>
      <w:pPr>
        <w:keepNext w:val="0"/>
        <w:keepLines w:val="0"/>
        <w:pageBreakBefore w:val="0"/>
        <w:kinsoku/>
        <w:wordWrap w:val="0"/>
        <w:overflowPunct/>
        <w:autoSpaceDE/>
        <w:autoSpaceDN/>
        <w:bidi w:val="0"/>
        <w:adjustRightInd/>
        <w:snapToGrid/>
        <w:spacing w:line="560" w:lineRule="exact"/>
        <w:ind w:firstLine="560" w:firstLineChars="200"/>
        <w:jc w:val="both"/>
        <w:textAlignment w:val="auto"/>
        <w:rPr>
          <w:rFonts w:hint="default" w:ascii="黑体" w:hAnsi="黑体" w:eastAsia="黑体" w:cs="黑体"/>
          <w:b w:val="0"/>
          <w:bCs/>
          <w:color w:val="auto"/>
          <w:sz w:val="28"/>
          <w:szCs w:val="28"/>
          <w:highlight w:val="none"/>
          <w:lang w:val="en-US"/>
        </w:rPr>
      </w:pPr>
      <w:r>
        <w:rPr>
          <w:rFonts w:hint="eastAsia" w:ascii="黑体" w:hAnsi="黑体" w:eastAsia="黑体" w:cs="黑体"/>
          <w:b w:val="0"/>
          <w:bCs/>
          <w:color w:val="auto"/>
          <w:sz w:val="28"/>
          <w:szCs w:val="28"/>
          <w:highlight w:val="none"/>
        </w:rPr>
        <w:t>第</w:t>
      </w:r>
      <w:r>
        <w:rPr>
          <w:rFonts w:hint="eastAsia" w:ascii="黑体" w:hAnsi="黑体" w:eastAsia="黑体" w:cs="黑体"/>
          <w:b w:val="0"/>
          <w:bCs/>
          <w:color w:val="auto"/>
          <w:sz w:val="28"/>
          <w:szCs w:val="28"/>
          <w:highlight w:val="none"/>
          <w:lang w:val="en-US" w:eastAsia="zh-CN"/>
        </w:rPr>
        <w:t>四</w:t>
      </w:r>
      <w:r>
        <w:rPr>
          <w:rFonts w:hint="eastAsia" w:ascii="黑体" w:hAnsi="黑体" w:eastAsia="黑体" w:cs="黑体"/>
          <w:b w:val="0"/>
          <w:bCs/>
          <w:color w:val="auto"/>
          <w:sz w:val="28"/>
          <w:szCs w:val="28"/>
          <w:highlight w:val="none"/>
        </w:rPr>
        <w:t>条</w:t>
      </w:r>
      <w:r>
        <w:rPr>
          <w:rFonts w:hint="eastAsia" w:ascii="黑体" w:hAnsi="黑体" w:eastAsia="黑体" w:cs="黑体"/>
          <w:b w:val="0"/>
          <w:bCs/>
          <w:color w:val="auto"/>
          <w:sz w:val="28"/>
          <w:szCs w:val="28"/>
          <w:highlight w:val="none"/>
          <w:lang w:val="en-US" w:eastAsia="zh-CN"/>
        </w:rPr>
        <w:t xml:space="preserve"> 产品质量和包装</w:t>
      </w:r>
    </w:p>
    <w:p>
      <w:pPr>
        <w:keepNext w:val="0"/>
        <w:keepLines w:val="0"/>
        <w:pageBreakBefore w:val="0"/>
        <w:kinsoku/>
        <w:wordWrap w:val="0"/>
        <w:overflowPunct/>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highlight w:val="none"/>
          <w:lang w:val="en-US" w:eastAsia="zh-CN"/>
        </w:rPr>
        <w:t>1.本合同的缺陷责任期为交工验收通过后</w:t>
      </w:r>
      <w:r>
        <w:rPr>
          <w:rFonts w:hint="eastAsia" w:ascii="仿宋_GB2312" w:hAnsi="仿宋_GB2312" w:eastAsia="仿宋_GB2312" w:cs="仿宋_GB2312"/>
          <w:color w:val="auto"/>
          <w:sz w:val="28"/>
          <w:szCs w:val="28"/>
          <w:highlight w:val="none"/>
          <w:u w:val="single"/>
          <w:lang w:val="en-US" w:eastAsia="zh-CN"/>
        </w:rPr>
        <w:t xml:space="preserve">  1  </w:t>
      </w:r>
      <w:r>
        <w:rPr>
          <w:rFonts w:hint="eastAsia" w:ascii="仿宋_GB2312" w:hAnsi="仿宋_GB2312" w:eastAsia="仿宋_GB2312" w:cs="仿宋_GB2312"/>
          <w:color w:val="auto"/>
          <w:sz w:val="28"/>
          <w:szCs w:val="28"/>
          <w:highlight w:val="none"/>
          <w:lang w:val="en-US" w:eastAsia="zh-CN"/>
        </w:rPr>
        <w:t>年，质量保证期（以下简称质保期）为交工验收</w:t>
      </w:r>
      <w:r>
        <w:rPr>
          <w:rFonts w:hint="eastAsia" w:ascii="仿宋_GB2312" w:hAnsi="仿宋_GB2312" w:eastAsia="仿宋_GB2312" w:cs="仿宋_GB2312"/>
          <w:color w:val="auto"/>
          <w:sz w:val="28"/>
          <w:szCs w:val="28"/>
          <w:lang w:val="en-US" w:eastAsia="zh-CN"/>
        </w:rPr>
        <w:t>合格后</w:t>
      </w:r>
      <w:r>
        <w:rPr>
          <w:rFonts w:hint="eastAsia" w:ascii="仿宋_GB2312" w:hAnsi="仿宋_GB2312" w:eastAsia="仿宋_GB2312" w:cs="仿宋_GB2312"/>
          <w:color w:val="auto"/>
          <w:sz w:val="28"/>
          <w:szCs w:val="28"/>
          <w:u w:val="single"/>
          <w:lang w:val="en-US" w:eastAsia="zh-CN"/>
        </w:rPr>
        <w:t xml:space="preserve">  2  </w:t>
      </w:r>
      <w:r>
        <w:rPr>
          <w:rFonts w:hint="eastAsia" w:ascii="仿宋_GB2312" w:hAnsi="仿宋_GB2312" w:eastAsia="仿宋_GB2312" w:cs="仿宋_GB2312"/>
          <w:color w:val="auto"/>
          <w:sz w:val="28"/>
          <w:szCs w:val="28"/>
          <w:lang w:val="en-US" w:eastAsia="zh-CN"/>
        </w:rPr>
        <w:t>年。质保期内乙方进行质量“三包”，质量三包不包括因不可抗力因素和人为因素造成的损坏。乙方供应产品质量必须满足国家或本行业现行的技术标准并满足该项目需要。甲方对产品技术标准另有要求的，必须达到甲方指定标准。对于特殊产品需要提供质量外检服务的，费用由乙方承担。</w:t>
      </w:r>
    </w:p>
    <w:p>
      <w:pPr>
        <w:keepNext w:val="0"/>
        <w:keepLines w:val="0"/>
        <w:pageBreakBefore w:val="0"/>
        <w:kinsoku/>
        <w:wordWrap w:val="0"/>
        <w:overflowPunct/>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2.质保期满后，若有零部件或货物出现故障，经鉴定属于寿命异常问题（明显短于该零部件或货物正常寿命）时，则由乙方负责免费更换维修。质保期满后，乙方以优惠价格向甲方提供所需的零配件或货物。</w:t>
      </w:r>
    </w:p>
    <w:p>
      <w:pPr>
        <w:keepNext w:val="0"/>
        <w:keepLines w:val="0"/>
        <w:pageBreakBefore w:val="0"/>
        <w:kinsoku/>
        <w:wordWrap w:val="0"/>
        <w:overflowPunct/>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3.乙方必须提供合同标的中所有产品的合格证、产品说明书。检测报告、第三方检测报告（如有）、随机附件、工具（如有），货到现场后交给现场的收货人员。</w:t>
      </w:r>
    </w:p>
    <w:p>
      <w:pPr>
        <w:keepNext w:val="0"/>
        <w:keepLines w:val="0"/>
        <w:pageBreakBefore w:val="0"/>
        <w:kinsoku/>
        <w:wordWrap w:val="0"/>
        <w:overflowPunct/>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4.合同标的中若有进口产品，则乙方必须提供原产地证明、单机产品序列号、原生产厂商质量保证书、报关单等证明材料。</w:t>
      </w:r>
    </w:p>
    <w:p>
      <w:pPr>
        <w:keepNext w:val="0"/>
        <w:keepLines w:val="0"/>
        <w:pageBreakBefore w:val="0"/>
        <w:kinsoku/>
        <w:wordWrap w:val="0"/>
        <w:overflowPunct/>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5.产品包装应符合国家标准。乙方应承担由于其包装或其防护措施不妥而引起货物锈蚀、损坏和丢失等任何损失的责任或费用。产品在卸货后剥离包装物同时负责回收或送到包装清理指定地点。</w:t>
      </w:r>
    </w:p>
    <w:p>
      <w:pPr>
        <w:keepNext w:val="0"/>
        <w:keepLines w:val="0"/>
        <w:pageBreakBefore w:val="0"/>
        <w:widowControl w:val="0"/>
        <w:kinsoku/>
        <w:wordWrap w:val="0"/>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highlight w:val="none"/>
          <w:u w:val="none"/>
          <w:lang w:val="en-US" w:eastAsia="zh-CN"/>
        </w:rPr>
      </w:pPr>
      <w:r>
        <w:rPr>
          <w:rFonts w:hint="eastAsia" w:ascii="黑体" w:hAnsi="黑体" w:eastAsia="黑体" w:cs="黑体"/>
          <w:b w:val="0"/>
          <w:bCs/>
          <w:color w:val="auto"/>
          <w:sz w:val="28"/>
          <w:szCs w:val="28"/>
        </w:rPr>
        <w:t>第</w:t>
      </w:r>
      <w:r>
        <w:rPr>
          <w:rFonts w:hint="eastAsia" w:ascii="黑体" w:hAnsi="黑体" w:eastAsia="黑体" w:cs="黑体"/>
          <w:b w:val="0"/>
          <w:bCs/>
          <w:color w:val="auto"/>
          <w:sz w:val="28"/>
          <w:szCs w:val="28"/>
          <w:lang w:val="en-US" w:eastAsia="zh-CN"/>
        </w:rPr>
        <w:t>五</w:t>
      </w:r>
      <w:r>
        <w:rPr>
          <w:rFonts w:hint="eastAsia" w:ascii="黑体" w:hAnsi="黑体" w:eastAsia="黑体" w:cs="黑体"/>
          <w:b w:val="0"/>
          <w:bCs/>
          <w:color w:val="auto"/>
          <w:sz w:val="28"/>
          <w:szCs w:val="28"/>
        </w:rPr>
        <w:t>条</w:t>
      </w:r>
      <w:r>
        <w:rPr>
          <w:rFonts w:hint="eastAsia" w:ascii="黑体" w:hAnsi="黑体" w:eastAsia="黑体" w:cs="黑体"/>
          <w:b w:val="0"/>
          <w:bCs/>
          <w:color w:val="auto"/>
          <w:sz w:val="28"/>
          <w:szCs w:val="28"/>
          <w:lang w:val="en-US" w:eastAsia="zh-CN"/>
        </w:rPr>
        <w:t xml:space="preserve">  </w:t>
      </w:r>
      <w:r>
        <w:rPr>
          <w:rFonts w:hint="eastAsia" w:ascii="黑体" w:hAnsi="黑体" w:eastAsia="黑体" w:cs="黑体"/>
          <w:b w:val="0"/>
          <w:bCs/>
          <w:color w:val="auto"/>
          <w:sz w:val="28"/>
          <w:szCs w:val="28"/>
          <w:highlight w:val="none"/>
        </w:rPr>
        <w:t>价款结算及付款方式</w:t>
      </w:r>
    </w:p>
    <w:p>
      <w:pPr>
        <w:keepNext w:val="0"/>
        <w:keepLines w:val="0"/>
        <w:pageBreakBefore w:val="0"/>
        <w:kinsoku/>
        <w:wordWrap w:val="0"/>
        <w:overflowPunct/>
        <w:bidi w:val="0"/>
        <w:adjustRightInd/>
        <w:snapToGrid/>
        <w:spacing w:line="52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乙方供货后15日内将所送货物的送货单(需为经甲方指定签收人签字确认的有效送货单)汇总后向甲方提交书面对账清单，经甲方确认后方可作为价款结算和付款依据。若因乙方迟延提交对账清单，因此造成的损失由乙方自行承担。</w:t>
      </w:r>
    </w:p>
    <w:p>
      <w:pPr>
        <w:keepNext w:val="0"/>
        <w:keepLines w:val="0"/>
        <w:pageBreakBefore w:val="0"/>
        <w:kinsoku/>
        <w:wordWrap w:val="0"/>
        <w:overflowPunct/>
        <w:bidi w:val="0"/>
        <w:adjustRightInd/>
        <w:snapToGrid/>
        <w:spacing w:line="520" w:lineRule="exact"/>
        <w:ind w:firstLine="560" w:firstLine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全部材料到场后支付合同金额的50%，供货结束，经甲方确认后，支付至审定金额的97%。审定金额的3%作为质保金，缺陷责任期结束后无息退还。甲方向乙方支付合同价款前，乙方需提交的合法有效的增值税专用发票（13%），如若虚假或虚开，乙方应承担一切责任且需补开合法有效的增值税专用发票(税率13%)。</w:t>
      </w:r>
    </w:p>
    <w:p>
      <w:pPr>
        <w:keepNext w:val="0"/>
        <w:keepLines w:val="0"/>
        <w:pageBreakBefore w:val="0"/>
        <w:kinsoku/>
        <w:wordWrap w:val="0"/>
        <w:overflowPunct/>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3.甲方货款可采用电子转账等合理方式支付。</w:t>
      </w:r>
    </w:p>
    <w:p>
      <w:pPr>
        <w:keepNext w:val="0"/>
        <w:keepLines w:val="0"/>
        <w:pageBreakBefore w:val="0"/>
        <w:kinsoku/>
        <w:wordWrap w:val="0"/>
        <w:overflowPunct/>
        <w:autoSpaceDE/>
        <w:autoSpaceDN/>
        <w:bidi w:val="0"/>
        <w:adjustRightInd/>
        <w:snapToGrid/>
        <w:spacing w:line="560" w:lineRule="exact"/>
        <w:ind w:firstLine="560" w:firstLineChars="200"/>
        <w:jc w:val="both"/>
        <w:textAlignment w:val="auto"/>
        <w:rPr>
          <w:rFonts w:hint="eastAsia" w:ascii="黑体" w:hAnsi="黑体" w:eastAsia="黑体" w:cs="黑体"/>
          <w:b w:val="0"/>
          <w:bCs/>
          <w:color w:val="auto"/>
          <w:sz w:val="28"/>
          <w:szCs w:val="28"/>
        </w:rPr>
      </w:pPr>
      <w:r>
        <w:rPr>
          <w:rFonts w:hint="eastAsia" w:ascii="黑体" w:hAnsi="黑体" w:eastAsia="黑体" w:cs="黑体"/>
          <w:b w:val="0"/>
          <w:bCs/>
          <w:color w:val="auto"/>
          <w:sz w:val="28"/>
          <w:szCs w:val="28"/>
          <w:lang w:val="en-US" w:eastAsia="zh-CN"/>
        </w:rPr>
        <w:t xml:space="preserve">第六条  </w:t>
      </w:r>
      <w:r>
        <w:rPr>
          <w:rFonts w:hint="eastAsia" w:ascii="黑体" w:hAnsi="黑体" w:eastAsia="黑体" w:cs="黑体"/>
          <w:b w:val="0"/>
          <w:bCs/>
          <w:color w:val="auto"/>
          <w:sz w:val="28"/>
          <w:szCs w:val="28"/>
        </w:rPr>
        <w:t>违约责任</w:t>
      </w:r>
    </w:p>
    <w:p>
      <w:pPr>
        <w:keepNext w:val="0"/>
        <w:keepLines w:val="0"/>
        <w:pageBreakBefore w:val="0"/>
        <w:widowControl w:val="0"/>
        <w:kinsoku/>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highlight w:val="none"/>
          <w:lang w:val="en-US" w:eastAsia="zh-CN"/>
        </w:rPr>
        <w:t>1.甲方通知乙方测量后，乙方须在2日内提供供货进度计划经甲方确认，确认后</w:t>
      </w:r>
      <w:r>
        <w:rPr>
          <w:rFonts w:hint="eastAsia" w:ascii="仿宋_GB2312" w:hAnsi="仿宋_GB2312" w:eastAsia="仿宋_GB2312" w:cs="仿宋_GB2312"/>
          <w:color w:val="auto"/>
          <w:sz w:val="28"/>
          <w:szCs w:val="28"/>
          <w:lang w:val="en-US" w:eastAsia="zh-CN"/>
        </w:rPr>
        <w:t>乙方须按进度节点实施，若进度节点滞后，需支付甲方逾期价款每日1%（合同金额）的违约金，进度节点滞后（因乙方原因）超过3日的，甲方有权解除合同，或将乙方承担的一部分供货安装任务交由其他供货商完成；甲方解除合同的，乙方须向甲方支付合同总价款20%违约金，并应赔偿甲方由此造成的全部损失，同时承担甲方由此支付的诉讼费、律师费等实现债权的费用。交付货物没有通过甲方检验，造成交付迟延，按照上述条款承担违约责任。</w:t>
      </w:r>
    </w:p>
    <w:p>
      <w:pPr>
        <w:keepNext w:val="0"/>
        <w:keepLines w:val="0"/>
        <w:pageBreakBefore w:val="0"/>
        <w:kinsoku/>
        <w:overflowPunct/>
        <w:autoSpaceDE/>
        <w:autoSpaceDN/>
        <w:bidi w:val="0"/>
        <w:adjustRightInd/>
        <w:snapToGrid/>
        <w:spacing w:line="560" w:lineRule="exact"/>
        <w:ind w:firstLine="560" w:firstLineChars="200"/>
        <w:jc w:val="both"/>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2.乙方交付</w:t>
      </w:r>
      <w:r>
        <w:rPr>
          <w:rFonts w:hint="eastAsia" w:ascii="仿宋_GB2312" w:hAnsi="仿宋_GB2312" w:eastAsia="仿宋_GB2312" w:cs="仿宋_GB2312"/>
          <w:color w:val="auto"/>
          <w:sz w:val="28"/>
          <w:szCs w:val="28"/>
          <w:highlight w:val="none"/>
          <w:lang w:val="en-US" w:eastAsia="zh-CN"/>
        </w:rPr>
        <w:t>的货物不符合约定标准（</w:t>
      </w:r>
      <w:r>
        <w:rPr>
          <w:rFonts w:hint="eastAsia" w:ascii="仿宋_GB2312" w:hAnsi="仿宋_GB2312" w:eastAsia="仿宋_GB2312" w:cs="仿宋_GB2312"/>
          <w:b/>
          <w:bCs/>
          <w:color w:val="auto"/>
          <w:sz w:val="28"/>
          <w:szCs w:val="28"/>
          <w:highlight w:val="none"/>
          <w:lang w:val="en-US" w:eastAsia="zh-CN"/>
        </w:rPr>
        <w:t>1.现场已送小样，材质、颜色、效果等须和确定的小样一致2.满足清单要求</w:t>
      </w:r>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eastAsia="仿宋_GB2312" w:cs="仿宋_GB2312"/>
          <w:color w:val="auto"/>
          <w:sz w:val="28"/>
          <w:szCs w:val="28"/>
          <w:lang w:val="en-US" w:eastAsia="zh-CN"/>
        </w:rPr>
        <w:t>甲方可解除合同，乙方须</w:t>
      </w:r>
      <w:r>
        <w:rPr>
          <w:rFonts w:hint="eastAsia" w:ascii="仿宋_GB2312" w:hAnsi="仿宋_GB2312" w:eastAsia="仿宋_GB2312" w:cs="仿宋_GB2312"/>
          <w:color w:val="auto"/>
          <w:sz w:val="28"/>
          <w:szCs w:val="28"/>
          <w:highlight w:val="none"/>
          <w:lang w:val="en-US" w:eastAsia="zh-CN"/>
        </w:rPr>
        <w:t>按合同</w:t>
      </w:r>
      <w:r>
        <w:rPr>
          <w:rFonts w:hint="eastAsia" w:ascii="仿宋_GB2312" w:hAnsi="仿宋_GB2312" w:eastAsia="仿宋_GB2312" w:cs="仿宋_GB2312"/>
          <w:color w:val="auto"/>
          <w:sz w:val="28"/>
          <w:szCs w:val="28"/>
          <w:lang w:val="en-US" w:eastAsia="zh-CN"/>
        </w:rPr>
        <w:t>总价款20%向甲方支付违约金，并向甲方赔偿因此造成的全部损失，同时承担甲方由此支付的诉讼费、律师费等实现债权的费用；甲方有权将未完成的工程量移交给第三方实施，乙方应无条件配合相关移交工作。</w:t>
      </w:r>
    </w:p>
    <w:p>
      <w:pPr>
        <w:keepNext w:val="0"/>
        <w:keepLines w:val="0"/>
        <w:pageBreakBefore w:val="0"/>
        <w:kinsoku/>
        <w:overflowPunct/>
        <w:autoSpaceDE/>
        <w:autoSpaceDN/>
        <w:bidi w:val="0"/>
        <w:adjustRightInd/>
        <w:snapToGrid/>
        <w:spacing w:line="560" w:lineRule="exact"/>
        <w:ind w:firstLine="560" w:firstLineChars="200"/>
        <w:jc w:val="both"/>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3.乙方违反合同约定的其他自身义务时，给甲方造成损失的，甲方均有权解除合同，并有权要求乙方按上述第1、2项规定承担赔偿责任，支付违约金。</w:t>
      </w:r>
    </w:p>
    <w:p>
      <w:pPr>
        <w:keepNext w:val="0"/>
        <w:keepLines w:val="0"/>
        <w:pageBreakBefore w:val="0"/>
        <w:numPr>
          <w:ilvl w:val="0"/>
          <w:numId w:val="0"/>
        </w:numPr>
        <w:kinsoku/>
        <w:overflowPunct/>
        <w:autoSpaceDE/>
        <w:autoSpaceDN/>
        <w:bidi w:val="0"/>
        <w:adjustRightInd/>
        <w:snapToGrid/>
        <w:spacing w:line="560" w:lineRule="exact"/>
        <w:ind w:firstLine="560" w:firstLineChars="200"/>
        <w:jc w:val="both"/>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4.对于乙方因违反本合同约定需支付的违约金，甲方有权在应付货款中直接予以扣除。 </w:t>
      </w:r>
    </w:p>
    <w:p>
      <w:pPr>
        <w:keepNext w:val="0"/>
        <w:keepLines w:val="0"/>
        <w:pageBreakBefore w:val="0"/>
        <w:kinsoku/>
        <w:wordWrap w:val="0"/>
        <w:overflowPunct/>
        <w:autoSpaceDE/>
        <w:autoSpaceDN/>
        <w:bidi w:val="0"/>
        <w:adjustRightInd/>
        <w:snapToGrid/>
        <w:spacing w:line="560" w:lineRule="exact"/>
        <w:ind w:firstLine="560" w:firstLineChars="200"/>
        <w:jc w:val="both"/>
        <w:textAlignment w:val="auto"/>
        <w:rPr>
          <w:rFonts w:hint="eastAsia" w:ascii="黑体" w:hAnsi="黑体" w:eastAsia="黑体" w:cs="黑体"/>
          <w:b w:val="0"/>
          <w:bCs/>
          <w:color w:val="auto"/>
          <w:sz w:val="28"/>
          <w:szCs w:val="28"/>
        </w:rPr>
      </w:pPr>
      <w:r>
        <w:rPr>
          <w:rFonts w:hint="eastAsia" w:ascii="黑体" w:hAnsi="黑体" w:eastAsia="黑体" w:cs="黑体"/>
          <w:b w:val="0"/>
          <w:bCs/>
          <w:color w:val="auto"/>
          <w:sz w:val="28"/>
          <w:szCs w:val="28"/>
        </w:rPr>
        <w:t>第</w:t>
      </w:r>
      <w:r>
        <w:rPr>
          <w:rFonts w:hint="eastAsia" w:ascii="黑体" w:hAnsi="黑体" w:eastAsia="黑体" w:cs="黑体"/>
          <w:b w:val="0"/>
          <w:bCs/>
          <w:color w:val="auto"/>
          <w:sz w:val="28"/>
          <w:szCs w:val="28"/>
          <w:lang w:val="en-US" w:eastAsia="zh-CN"/>
        </w:rPr>
        <w:t>七</w:t>
      </w:r>
      <w:r>
        <w:rPr>
          <w:rFonts w:hint="eastAsia" w:ascii="黑体" w:hAnsi="黑体" w:eastAsia="黑体" w:cs="黑体"/>
          <w:b w:val="0"/>
          <w:bCs/>
          <w:color w:val="auto"/>
          <w:sz w:val="28"/>
          <w:szCs w:val="28"/>
        </w:rPr>
        <w:t>条</w:t>
      </w:r>
      <w:r>
        <w:rPr>
          <w:rFonts w:hint="eastAsia" w:ascii="黑体" w:hAnsi="黑体" w:eastAsia="黑体" w:cs="黑体"/>
          <w:b w:val="0"/>
          <w:bCs/>
          <w:color w:val="auto"/>
          <w:sz w:val="28"/>
          <w:szCs w:val="28"/>
          <w:lang w:val="en-US" w:eastAsia="zh-CN"/>
        </w:rPr>
        <w:t xml:space="preserve">  </w:t>
      </w:r>
      <w:r>
        <w:rPr>
          <w:rFonts w:hint="eastAsia" w:ascii="黑体" w:hAnsi="黑体" w:eastAsia="黑体" w:cs="黑体"/>
          <w:b w:val="0"/>
          <w:bCs/>
          <w:color w:val="auto"/>
          <w:sz w:val="28"/>
          <w:szCs w:val="28"/>
        </w:rPr>
        <w:t>其他约定</w:t>
      </w:r>
    </w:p>
    <w:p>
      <w:pPr>
        <w:keepNext w:val="0"/>
        <w:keepLines w:val="0"/>
        <w:pageBreakBefore w:val="0"/>
        <w:widowControl w:val="0"/>
        <w:kinsoku/>
        <w:wordWrap w:val="0"/>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lang w:val="en-US" w:eastAsia="zh-CN"/>
        </w:rPr>
        <w:t>1.乙方送货车辆到甲方现场后，在行驶和卸货过程中，乙方驾驶人员应自行察看周围地形，乙方</w:t>
      </w:r>
      <w:r>
        <w:rPr>
          <w:rFonts w:hint="eastAsia" w:ascii="仿宋_GB2312" w:hAnsi="仿宋_GB2312" w:eastAsia="仿宋_GB2312" w:cs="仿宋_GB2312"/>
          <w:color w:val="auto"/>
          <w:sz w:val="28"/>
          <w:szCs w:val="28"/>
          <w:highlight w:val="none"/>
          <w:lang w:val="en-US" w:eastAsia="zh-CN"/>
        </w:rPr>
        <w:t>车辆在甲方现场若出现事故产生损失或造成对第三人侵权等其他情形，一切损失和责任均由乙方自行承担。</w:t>
      </w:r>
    </w:p>
    <w:p>
      <w:pPr>
        <w:keepNext w:val="0"/>
        <w:keepLines w:val="0"/>
        <w:pageBreakBefore w:val="0"/>
        <w:kinsoku/>
        <w:wordWrap w:val="0"/>
        <w:overflowPunct/>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乙方必须服从甲方指定项目部的全面协调管理工作，乙方应确保货物到现场装卸过程中的安全，严格遵守执行安全操作规范、防火规定、工艺规范等规范规定以及质量标准，对在装卸过程中发生的任何财产或人身损害承担赔偿责任。</w:t>
      </w:r>
    </w:p>
    <w:p>
      <w:pPr>
        <w:keepNext w:val="0"/>
        <w:keepLines w:val="0"/>
        <w:pageBreakBefore w:val="0"/>
        <w:kinsoku/>
        <w:wordWrap w:val="0"/>
        <w:overflowPunct/>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3.乙方要保证项目的施工质量和施工进度，不得拖延进度，如因乙方造成工期拖延，乙方将承担给甲方造成的一切损失。乙方应保证甲方项目施工现场整洁，应做好成品保护及甲方财产保护工作。乙方应确保安装调试过程中的安全，对因安装调试发生的任何财产或人身损害承担赔偿责任。</w:t>
      </w:r>
    </w:p>
    <w:p>
      <w:pPr>
        <w:keepNext w:val="0"/>
        <w:keepLines w:val="0"/>
        <w:pageBreakBefore w:val="0"/>
        <w:widowControl w:val="0"/>
        <w:kinsoku/>
        <w:wordWrap w:val="0"/>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4.乙方必须保证甲方在使用乙方提供的货物时，不存在任何已知的不合法的情形，也不存在已知的与第三方专利权、著作权、商标权等相关的任何争议，如果有任何因甲方使用乙方提供的货物而提起的侵权指控，或供应假冒伪劣货物，乙方依法承担全部责任。</w:t>
      </w:r>
    </w:p>
    <w:p>
      <w:pPr>
        <w:keepNext w:val="0"/>
        <w:keepLines w:val="0"/>
        <w:pageBreakBefore w:val="0"/>
        <w:kinsoku/>
        <w:wordWrap w:val="0"/>
        <w:overflowPunct/>
        <w:autoSpaceDE/>
        <w:autoSpaceDN/>
        <w:bidi w:val="0"/>
        <w:adjustRightInd/>
        <w:snapToGrid/>
        <w:spacing w:line="560" w:lineRule="exact"/>
        <w:ind w:firstLine="560" w:firstLineChars="200"/>
        <w:jc w:val="both"/>
        <w:textAlignment w:val="auto"/>
        <w:rPr>
          <w:rFonts w:hint="eastAsia" w:ascii="黑体" w:hAnsi="黑体" w:eastAsia="黑体" w:cs="黑体"/>
          <w:b w:val="0"/>
          <w:bCs/>
          <w:color w:val="auto"/>
          <w:sz w:val="28"/>
          <w:szCs w:val="28"/>
        </w:rPr>
      </w:pPr>
      <w:r>
        <w:rPr>
          <w:rFonts w:hint="eastAsia" w:ascii="黑体" w:hAnsi="黑体" w:eastAsia="黑体" w:cs="黑体"/>
          <w:b w:val="0"/>
          <w:bCs/>
          <w:color w:val="auto"/>
          <w:sz w:val="28"/>
          <w:szCs w:val="28"/>
        </w:rPr>
        <w:t>第</w:t>
      </w:r>
      <w:r>
        <w:rPr>
          <w:rFonts w:hint="eastAsia" w:ascii="黑体" w:hAnsi="黑体" w:eastAsia="黑体" w:cs="黑体"/>
          <w:b w:val="0"/>
          <w:bCs/>
          <w:color w:val="auto"/>
          <w:sz w:val="28"/>
          <w:szCs w:val="28"/>
          <w:lang w:val="en-US" w:eastAsia="zh-CN"/>
        </w:rPr>
        <w:t>八</w:t>
      </w:r>
      <w:r>
        <w:rPr>
          <w:rFonts w:hint="eastAsia" w:ascii="黑体" w:hAnsi="黑体" w:eastAsia="黑体" w:cs="黑体"/>
          <w:b w:val="0"/>
          <w:bCs/>
          <w:color w:val="auto"/>
          <w:sz w:val="28"/>
          <w:szCs w:val="28"/>
        </w:rPr>
        <w:t>条</w:t>
      </w:r>
      <w:r>
        <w:rPr>
          <w:rFonts w:hint="eastAsia" w:ascii="黑体" w:hAnsi="黑体" w:eastAsia="黑体" w:cs="黑体"/>
          <w:b w:val="0"/>
          <w:bCs/>
          <w:color w:val="auto"/>
          <w:sz w:val="28"/>
          <w:szCs w:val="28"/>
          <w:lang w:val="en-US" w:eastAsia="zh-CN"/>
        </w:rPr>
        <w:t xml:space="preserve">  </w:t>
      </w:r>
      <w:r>
        <w:rPr>
          <w:rFonts w:hint="eastAsia" w:ascii="黑体" w:hAnsi="黑体" w:eastAsia="黑体" w:cs="黑体"/>
          <w:b w:val="0"/>
          <w:bCs/>
          <w:color w:val="auto"/>
          <w:sz w:val="28"/>
          <w:szCs w:val="28"/>
        </w:rPr>
        <w:t>争议解决方式</w:t>
      </w:r>
    </w:p>
    <w:p>
      <w:pPr>
        <w:keepNext w:val="0"/>
        <w:keepLines w:val="0"/>
        <w:pageBreakBefore w:val="0"/>
        <w:kinsoku/>
        <w:wordWrap w:val="0"/>
        <w:overflowPunct/>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在履行合同期间发生纠份，先由双方协商解决，协商不成，双方约定向甲方所在地人民法院提起诉讼。</w:t>
      </w:r>
    </w:p>
    <w:p>
      <w:pPr>
        <w:keepNext w:val="0"/>
        <w:keepLines w:val="0"/>
        <w:pageBreakBefore w:val="0"/>
        <w:kinsoku/>
        <w:wordWrap w:val="0"/>
        <w:overflowPunct/>
        <w:autoSpaceDE/>
        <w:autoSpaceDN/>
        <w:bidi w:val="0"/>
        <w:adjustRightInd/>
        <w:snapToGrid/>
        <w:spacing w:line="560" w:lineRule="exact"/>
        <w:ind w:firstLine="560" w:firstLineChars="200"/>
        <w:jc w:val="both"/>
        <w:textAlignment w:val="auto"/>
        <w:rPr>
          <w:rFonts w:hint="eastAsia" w:ascii="黑体" w:hAnsi="黑体" w:eastAsia="黑体" w:cs="黑体"/>
          <w:b w:val="0"/>
          <w:bCs/>
          <w:color w:val="auto"/>
          <w:sz w:val="28"/>
          <w:szCs w:val="28"/>
          <w:lang w:val="en-US" w:eastAsia="zh-CN"/>
        </w:rPr>
      </w:pPr>
      <w:r>
        <w:rPr>
          <w:rFonts w:hint="eastAsia" w:ascii="黑体" w:hAnsi="黑体" w:eastAsia="黑体" w:cs="黑体"/>
          <w:color w:val="auto"/>
          <w:sz w:val="28"/>
          <w:szCs w:val="28"/>
          <w:lang w:val="en-US" w:eastAsia="zh-CN"/>
        </w:rPr>
        <w:t>第</w:t>
      </w:r>
      <w:r>
        <w:rPr>
          <w:rFonts w:hint="eastAsia" w:ascii="黑体" w:hAnsi="黑体" w:eastAsia="黑体" w:cs="黑体"/>
          <w:b w:val="0"/>
          <w:bCs/>
          <w:color w:val="auto"/>
          <w:sz w:val="28"/>
          <w:szCs w:val="28"/>
          <w:lang w:val="en-US" w:eastAsia="zh-CN"/>
        </w:rPr>
        <w:t>九条</w:t>
      </w:r>
    </w:p>
    <w:p>
      <w:pPr>
        <w:keepNext w:val="0"/>
        <w:keepLines w:val="0"/>
        <w:pageBreakBefore w:val="0"/>
        <w:numPr>
          <w:ilvl w:val="0"/>
          <w:numId w:val="0"/>
        </w:numPr>
        <w:kinsoku/>
        <w:wordWrap w:val="0"/>
        <w:overflowPunct/>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1.本合同未尽事宜，由双方另行协商解决并签订补充协议。</w:t>
      </w:r>
    </w:p>
    <w:p>
      <w:pPr>
        <w:keepNext w:val="0"/>
        <w:keepLines w:val="0"/>
        <w:pageBreakBefore w:val="0"/>
        <w:numPr>
          <w:ilvl w:val="0"/>
          <w:numId w:val="0"/>
        </w:numPr>
        <w:kinsoku/>
        <w:wordWrap w:val="0"/>
        <w:overflowPunct/>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2.本合同自甲乙双方签字盖章之日起生效。</w:t>
      </w:r>
    </w:p>
    <w:p>
      <w:pPr>
        <w:pStyle w:val="2"/>
        <w:keepNext w:val="0"/>
        <w:keepLines w:val="0"/>
        <w:pageBreakBefore w:val="0"/>
        <w:kinsoku/>
        <w:overflowPunct/>
        <w:autoSpaceDE/>
        <w:autoSpaceDN/>
        <w:bidi w:val="0"/>
        <w:adjustRightInd/>
        <w:snapToGrid/>
        <w:spacing w:line="560" w:lineRule="exact"/>
        <w:ind w:firstLine="560" w:firstLineChars="200"/>
        <w:jc w:val="both"/>
        <w:rPr>
          <w:rFonts w:hint="eastAsia"/>
          <w:color w:val="auto"/>
          <w:lang w:val="en-US" w:eastAsia="zh-CN"/>
        </w:rPr>
      </w:pPr>
      <w:r>
        <w:rPr>
          <w:rFonts w:hint="eastAsia" w:ascii="仿宋_GB2312" w:hAnsi="仿宋_GB2312" w:eastAsia="仿宋_GB2312" w:cs="仿宋_GB2312"/>
          <w:color w:val="auto"/>
          <w:sz w:val="28"/>
          <w:szCs w:val="28"/>
          <w:lang w:val="en-US" w:eastAsia="zh-CN"/>
        </w:rPr>
        <w:t>3.本合同一式</w:t>
      </w:r>
      <w:r>
        <w:rPr>
          <w:rFonts w:hint="eastAsia" w:ascii="仿宋_GB2312" w:hAnsi="仿宋_GB2312" w:eastAsia="仿宋_GB2312" w:cs="仿宋_GB2312"/>
          <w:color w:val="auto"/>
          <w:sz w:val="28"/>
          <w:szCs w:val="28"/>
          <w:u w:val="single"/>
          <w:lang w:val="en-US" w:eastAsia="zh-CN"/>
        </w:rPr>
        <w:t xml:space="preserve"> 肆 </w:t>
      </w:r>
      <w:r>
        <w:rPr>
          <w:rFonts w:hint="eastAsia" w:ascii="仿宋_GB2312" w:hAnsi="仿宋_GB2312" w:eastAsia="仿宋_GB2312" w:cs="仿宋_GB2312"/>
          <w:color w:val="auto"/>
          <w:sz w:val="28"/>
          <w:szCs w:val="28"/>
          <w:lang w:val="en-US" w:eastAsia="zh-CN"/>
        </w:rPr>
        <w:t>份，甲方执</w:t>
      </w:r>
      <w:r>
        <w:rPr>
          <w:rFonts w:hint="eastAsia" w:ascii="仿宋_GB2312" w:hAnsi="仿宋_GB2312" w:eastAsia="仿宋_GB2312" w:cs="仿宋_GB2312"/>
          <w:color w:val="auto"/>
          <w:sz w:val="28"/>
          <w:szCs w:val="28"/>
          <w:u w:val="single"/>
          <w:lang w:val="en-US" w:eastAsia="zh-CN"/>
        </w:rPr>
        <w:t xml:space="preserve"> 叁 </w:t>
      </w:r>
      <w:r>
        <w:rPr>
          <w:rFonts w:hint="eastAsia" w:ascii="仿宋_GB2312" w:hAnsi="仿宋_GB2312" w:eastAsia="仿宋_GB2312" w:cs="仿宋_GB2312"/>
          <w:color w:val="auto"/>
          <w:sz w:val="28"/>
          <w:szCs w:val="28"/>
          <w:lang w:val="en-US" w:eastAsia="zh-CN"/>
        </w:rPr>
        <w:t xml:space="preserve"> 份，乙方执</w:t>
      </w:r>
      <w:r>
        <w:rPr>
          <w:rFonts w:hint="eastAsia" w:ascii="仿宋_GB2312" w:hAnsi="仿宋_GB2312" w:eastAsia="仿宋_GB2312" w:cs="仿宋_GB2312"/>
          <w:color w:val="auto"/>
          <w:sz w:val="28"/>
          <w:szCs w:val="28"/>
          <w:u w:val="single"/>
          <w:lang w:val="en-US" w:eastAsia="zh-CN"/>
        </w:rPr>
        <w:t xml:space="preserve"> 壹 </w:t>
      </w:r>
      <w:r>
        <w:rPr>
          <w:rFonts w:hint="eastAsia" w:ascii="仿宋_GB2312" w:hAnsi="仿宋_GB2312" w:eastAsia="仿宋_GB2312" w:cs="仿宋_GB2312"/>
          <w:color w:val="auto"/>
          <w:sz w:val="28"/>
          <w:szCs w:val="28"/>
          <w:lang w:val="en-US" w:eastAsia="zh-CN"/>
        </w:rPr>
        <w:t>份。</w:t>
      </w:r>
    </w:p>
    <w:p>
      <w:pPr>
        <w:keepNext w:val="0"/>
        <w:keepLines w:val="0"/>
        <w:pageBreakBefore w:val="0"/>
        <w:kinsoku/>
        <w:wordWrap w:val="0"/>
        <w:overflowPunct/>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附件：1.廉政合同</w:t>
      </w:r>
    </w:p>
    <w:p>
      <w:pPr>
        <w:pStyle w:val="18"/>
        <w:keepNext w:val="0"/>
        <w:keepLines w:val="0"/>
        <w:pageBreakBefore w:val="0"/>
        <w:kinsoku/>
        <w:overflowPunct/>
        <w:autoSpaceDE/>
        <w:autoSpaceDN/>
        <w:bidi w:val="0"/>
        <w:adjustRightInd/>
        <w:snapToGrid/>
        <w:spacing w:line="560" w:lineRule="exact"/>
        <w:ind w:left="0" w:leftChars="0" w:firstLine="1400" w:firstLineChars="500"/>
        <w:jc w:val="both"/>
        <w:textAlignment w:val="auto"/>
        <w:rPr>
          <w:rFonts w:hint="default"/>
          <w:color w:val="auto"/>
          <w:lang w:val="en-US" w:eastAsia="zh-CN"/>
        </w:rPr>
      </w:pPr>
      <w:r>
        <w:rPr>
          <w:rFonts w:hint="eastAsia" w:ascii="仿宋_GB2312" w:hAnsi="仿宋_GB2312" w:eastAsia="仿宋_GB2312" w:cs="仿宋_GB2312"/>
          <w:color w:val="auto"/>
          <w:sz w:val="28"/>
          <w:szCs w:val="28"/>
          <w:lang w:val="en-US" w:eastAsia="zh-CN"/>
        </w:rPr>
        <w:t>2.安全生产合同</w:t>
      </w:r>
    </w:p>
    <w:p>
      <w:pPr>
        <w:pStyle w:val="18"/>
        <w:keepNext w:val="0"/>
        <w:keepLines w:val="0"/>
        <w:pageBreakBefore w:val="0"/>
        <w:kinsoku/>
        <w:overflowPunct/>
        <w:autoSpaceDE/>
        <w:autoSpaceDN/>
        <w:bidi w:val="0"/>
        <w:adjustRightInd/>
        <w:snapToGrid/>
        <w:spacing w:line="560" w:lineRule="exact"/>
        <w:ind w:left="0" w:leftChars="0" w:firstLine="1400" w:firstLineChars="5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3.报价清单</w:t>
      </w:r>
    </w:p>
    <w:p>
      <w:pPr>
        <w:keepNext w:val="0"/>
        <w:keepLines w:val="0"/>
        <w:pageBreakBefore w:val="0"/>
        <w:kinsoku/>
        <w:overflowPunct/>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kern w:val="0"/>
          <w:sz w:val="28"/>
          <w:szCs w:val="28"/>
          <w:lang w:val="en-US" w:eastAsia="zh-CN" w:bidi="ar-SA"/>
        </w:rPr>
      </w:pPr>
      <w:r>
        <w:rPr>
          <w:rFonts w:hint="eastAsia" w:ascii="仿宋_GB2312" w:hAnsi="仿宋_GB2312" w:eastAsia="仿宋_GB2312" w:cs="仿宋_GB2312"/>
          <w:color w:val="auto"/>
          <w:kern w:val="0"/>
          <w:sz w:val="28"/>
          <w:szCs w:val="28"/>
          <w:lang w:val="en-US" w:eastAsia="zh-CN" w:bidi="ar-SA"/>
        </w:rPr>
        <w:t>（以下无正文）</w:t>
      </w:r>
    </w:p>
    <w:p>
      <w:pPr>
        <w:bidi w:val="0"/>
        <w:rPr>
          <w:rFonts w:hint="eastAsia"/>
          <w:lang w:val="en-US" w:eastAsia="zh-CN"/>
        </w:rPr>
      </w:pPr>
    </w:p>
    <w:p>
      <w:pPr>
        <w:pStyle w:val="2"/>
        <w:bidi w:val="0"/>
        <w:rPr>
          <w:rFonts w:hint="eastAsia"/>
          <w:lang w:val="en-US" w:eastAsia="zh-CN"/>
        </w:rPr>
      </w:pPr>
    </w:p>
    <w:p>
      <w:pPr>
        <w:pStyle w:val="2"/>
        <w:bidi w:val="0"/>
        <w:rPr>
          <w:rFonts w:hint="eastAsia"/>
          <w:lang w:val="en-US" w:eastAsia="zh-CN"/>
        </w:rPr>
      </w:pPr>
    </w:p>
    <w:p>
      <w:pPr>
        <w:pStyle w:val="2"/>
        <w:bidi w:val="0"/>
        <w:rPr>
          <w:rFonts w:hint="eastAsia"/>
          <w:lang w:val="en-US" w:eastAsia="zh-CN"/>
        </w:rPr>
      </w:pPr>
    </w:p>
    <w:p>
      <w:pPr>
        <w:pStyle w:val="2"/>
        <w:bidi w:val="0"/>
        <w:rPr>
          <w:rFonts w:hint="eastAsia"/>
          <w:lang w:val="en-US" w:eastAsia="zh-CN"/>
        </w:rPr>
      </w:pPr>
    </w:p>
    <w:p>
      <w:pPr>
        <w:pStyle w:val="2"/>
        <w:bidi w:val="0"/>
        <w:rPr>
          <w:rFonts w:hint="eastAsia"/>
          <w:lang w:val="en-US" w:eastAsia="zh-CN"/>
        </w:rPr>
      </w:pPr>
    </w:p>
    <w:p>
      <w:pPr>
        <w:bidi w:val="0"/>
        <w:rPr>
          <w:rFonts w:hint="eastAsia"/>
          <w:lang w:val="en-US" w:eastAsia="zh-CN"/>
        </w:rPr>
      </w:pPr>
    </w:p>
    <w:p>
      <w:pPr>
        <w:keepNext w:val="0"/>
        <w:keepLines w:val="0"/>
        <w:pageBreakBefore w:val="0"/>
        <w:widowControl w:val="0"/>
        <w:kinsoku/>
        <w:wordWrap w:val="0"/>
        <w:overflowPunct/>
        <w:topLinePunct w:val="0"/>
        <w:autoSpaceDE/>
        <w:autoSpaceDN/>
        <w:bidi w:val="0"/>
        <w:adjustRightInd/>
        <w:snapToGrid/>
        <w:spacing w:line="560" w:lineRule="exact"/>
        <w:jc w:val="both"/>
        <w:textAlignment w:val="auto"/>
        <w:rPr>
          <w:rFonts w:hint="default"/>
          <w:color w:val="auto"/>
          <w:u w:val="none"/>
          <w:lang w:val="en-US" w:eastAsia="zh-CN"/>
        </w:rPr>
      </w:pPr>
      <w:r>
        <w:rPr>
          <w:rFonts w:hint="eastAsia" w:ascii="仿宋_GB2312" w:hAnsi="仿宋_GB2312" w:eastAsia="仿宋_GB2312" w:cs="仿宋_GB2312"/>
          <w:color w:val="auto"/>
          <w:sz w:val="28"/>
          <w:szCs w:val="28"/>
          <w:lang w:val="en-US" w:eastAsia="zh-CN"/>
        </w:rPr>
        <w:t>甲方：</w:t>
      </w:r>
      <w:r>
        <w:rPr>
          <w:rFonts w:hint="eastAsia" w:ascii="仿宋_GB2312" w:hAnsi="仿宋_GB2312" w:eastAsia="仿宋_GB2312" w:cs="仿宋_GB2312"/>
          <w:color w:val="auto"/>
          <w:sz w:val="28"/>
          <w:szCs w:val="28"/>
          <w:u w:val="none"/>
          <w:lang w:val="en-US" w:eastAsia="zh-CN"/>
        </w:rPr>
        <w:t>安徽省经工物资有限公司</w:t>
      </w:r>
      <w:r>
        <w:rPr>
          <w:rFonts w:hint="eastAsia" w:ascii="仿宋_GB2312" w:hAnsi="仿宋_GB2312" w:eastAsia="仿宋_GB2312" w:cs="仿宋_GB2312"/>
          <w:color w:val="auto"/>
          <w:sz w:val="28"/>
          <w:szCs w:val="28"/>
          <w:lang w:val="en-US" w:eastAsia="zh-CN"/>
        </w:rPr>
        <w:t xml:space="preserve">        乙方：</w:t>
      </w:r>
      <w:r>
        <w:rPr>
          <w:rFonts w:hint="eastAsia" w:ascii="仿宋_GB2312" w:hAnsi="仿宋_GB2312" w:eastAsia="仿宋_GB2312" w:cs="仿宋_GB2312"/>
          <w:color w:val="auto"/>
          <w:sz w:val="28"/>
          <w:szCs w:val="28"/>
          <w:u w:val="none"/>
          <w:lang w:val="en-US" w:eastAsia="zh-CN"/>
        </w:rPr>
        <w:t xml:space="preserve">  </w:t>
      </w:r>
    </w:p>
    <w:p>
      <w:pPr>
        <w:keepNext w:val="0"/>
        <w:keepLines w:val="0"/>
        <w:pageBreakBefore w:val="0"/>
        <w:widowControl w:val="0"/>
        <w:kinsoku/>
        <w:wordWrap w:val="0"/>
        <w:overflowPunct/>
        <w:topLinePunct w:val="0"/>
        <w:autoSpaceDE/>
        <w:autoSpaceDN/>
        <w:bidi w:val="0"/>
        <w:adjustRightInd/>
        <w:snapToGrid/>
        <w:spacing w:line="560" w:lineRule="exact"/>
        <w:ind w:firstLine="2800" w:firstLineChars="10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（盖章）                          （盖章）</w:t>
      </w:r>
    </w:p>
    <w:p>
      <w:pPr>
        <w:keepNext w:val="0"/>
        <w:keepLines w:val="0"/>
        <w:pageBreakBefore w:val="0"/>
        <w:widowControl w:val="0"/>
        <w:kinsoku/>
        <w:wordWrap w:val="0"/>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法定代表人或                        法定代表人或</w:t>
      </w:r>
    </w:p>
    <w:p>
      <w:pPr>
        <w:keepNext w:val="0"/>
        <w:keepLines w:val="0"/>
        <w:pageBreakBefore w:val="0"/>
        <w:widowControl w:val="0"/>
        <w:kinsoku/>
        <w:wordWrap w:val="0"/>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授权委托人（签字）：                授权委托人（签字）：</w:t>
      </w:r>
    </w:p>
    <w:p>
      <w:pPr>
        <w:keepNext w:val="0"/>
        <w:keepLines w:val="0"/>
        <w:pageBreakBefore w:val="0"/>
        <w:widowControl w:val="0"/>
        <w:kinsoku/>
        <w:wordWrap w:val="0"/>
        <w:overflowPunct/>
        <w:topLinePunct w:val="0"/>
        <w:autoSpaceDE/>
        <w:autoSpaceDN/>
        <w:bidi w:val="0"/>
        <w:adjustRightInd/>
        <w:snapToGrid/>
        <w:spacing w:line="560" w:lineRule="exact"/>
        <w:jc w:val="both"/>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纳税识别号：91340100MA2MY6GA6E      纳税识别号:</w:t>
      </w:r>
    </w:p>
    <w:p>
      <w:pPr>
        <w:keepNext w:val="0"/>
        <w:keepLines w:val="0"/>
        <w:pageBreakBefore w:val="0"/>
        <w:widowControl w:val="0"/>
        <w:kinsoku/>
        <w:wordWrap w:val="0"/>
        <w:overflowPunct/>
        <w:topLinePunct w:val="0"/>
        <w:autoSpaceDE/>
        <w:autoSpaceDN/>
        <w:bidi w:val="0"/>
        <w:adjustRightInd/>
        <w:snapToGrid/>
        <w:spacing w:line="560" w:lineRule="exact"/>
        <w:jc w:val="both"/>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地址：安徽省合肥市蜀山区甘泉路      地址：</w:t>
      </w:r>
    </w:p>
    <w:p>
      <w:pPr>
        <w:keepNext w:val="0"/>
        <w:keepLines w:val="0"/>
        <w:pageBreakBefore w:val="0"/>
        <w:widowControl w:val="0"/>
        <w:kinsoku/>
        <w:wordWrap w:val="0"/>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398号                               </w:t>
      </w:r>
    </w:p>
    <w:p>
      <w:pPr>
        <w:keepNext w:val="0"/>
        <w:keepLines w:val="0"/>
        <w:pageBreakBefore w:val="0"/>
        <w:widowControl w:val="0"/>
        <w:kinsoku/>
        <w:wordWrap w:val="0"/>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开户银行：工行合肥东陈岗支行        开户银行：</w:t>
      </w:r>
    </w:p>
    <w:p>
      <w:pPr>
        <w:keepNext w:val="0"/>
        <w:keepLines w:val="0"/>
        <w:pageBreakBefore w:val="0"/>
        <w:widowControl w:val="0"/>
        <w:kinsoku/>
        <w:wordWrap w:val="0"/>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账号：1302012119200034038           账号：</w:t>
      </w:r>
    </w:p>
    <w:p>
      <w:pPr>
        <w:keepNext w:val="0"/>
        <w:keepLines w:val="0"/>
        <w:pageBreakBefore w:val="0"/>
        <w:widowControl w:val="0"/>
        <w:kinsoku/>
        <w:wordWrap w:val="0"/>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年   月  日                         年   月   日</w:t>
      </w:r>
    </w:p>
    <w:p>
      <w:pPr>
        <w:keepNext w:val="0"/>
        <w:keepLines w:val="0"/>
        <w:pageBreakBefore w:val="0"/>
        <w:kinsoku/>
        <w:overflowPunct/>
        <w:autoSpaceDE/>
        <w:autoSpaceDN/>
        <w:bidi w:val="0"/>
        <w:adjustRightInd/>
        <w:snapToGrid/>
        <w:spacing w:line="560" w:lineRule="exact"/>
        <w:ind w:firstLine="560" w:firstLineChars="200"/>
        <w:jc w:val="both"/>
        <w:rPr>
          <w:rFonts w:hint="eastAsia" w:ascii="仿宋_GB2312" w:hAnsi="仿宋_GB2312" w:eastAsia="仿宋_GB2312" w:cs="仿宋_GB2312"/>
          <w:color w:val="auto"/>
          <w:spacing w:val="0"/>
          <w:sz w:val="28"/>
          <w:szCs w:val="28"/>
          <w:lang w:val="en-US" w:eastAsia="zh-CN"/>
        </w:rPr>
      </w:pPr>
      <w:r>
        <w:rPr>
          <w:rFonts w:hint="eastAsia" w:ascii="仿宋_GB2312" w:hAnsi="仿宋_GB2312" w:eastAsia="仿宋_GB2312" w:cs="仿宋_GB2312"/>
          <w:color w:val="auto"/>
          <w:spacing w:val="0"/>
          <w:sz w:val="28"/>
          <w:szCs w:val="28"/>
          <w:lang w:val="en-US" w:eastAsia="zh-CN"/>
        </w:rPr>
        <w:br w:type="page"/>
      </w:r>
    </w:p>
    <w:p>
      <w:pPr>
        <w:pStyle w:val="2"/>
        <w:keepNext w:val="0"/>
        <w:keepLines w:val="0"/>
        <w:pageBreakBefore w:val="0"/>
        <w:kinsoku/>
        <w:overflowPunct/>
        <w:autoSpaceDE/>
        <w:autoSpaceDN/>
        <w:bidi w:val="0"/>
        <w:adjustRightInd/>
        <w:snapToGrid/>
        <w:spacing w:line="560" w:lineRule="exact"/>
        <w:ind w:firstLine="420" w:firstLineChars="200"/>
        <w:jc w:val="both"/>
        <w:rPr>
          <w:rFonts w:hint="eastAsia"/>
          <w:color w:val="auto"/>
          <w:lang w:val="en-US" w:eastAsia="zh-CN"/>
        </w:rPr>
        <w:sectPr>
          <w:headerReference r:id="rId8" w:type="first"/>
          <w:footerReference r:id="rId11" w:type="first"/>
          <w:headerReference r:id="rId6" w:type="default"/>
          <w:footerReference r:id="rId9" w:type="default"/>
          <w:headerReference r:id="rId7" w:type="even"/>
          <w:footerReference r:id="rId10" w:type="even"/>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b/>
          <w:bCs/>
          <w:color w:val="auto"/>
          <w:spacing w:val="0"/>
          <w:sz w:val="28"/>
          <w:szCs w:val="28"/>
          <w:lang w:val="en-US" w:eastAsia="zh-CN"/>
        </w:rPr>
      </w:pPr>
      <w:r>
        <w:rPr>
          <w:rFonts w:hint="eastAsia" w:ascii="仿宋_GB2312" w:hAnsi="仿宋_GB2312" w:eastAsia="仿宋_GB2312" w:cs="仿宋_GB2312"/>
          <w:b/>
          <w:bCs/>
          <w:color w:val="auto"/>
          <w:spacing w:val="0"/>
          <w:sz w:val="28"/>
          <w:szCs w:val="28"/>
          <w:lang w:val="en-US" w:eastAsia="zh-CN"/>
        </w:rPr>
        <w:t>附件一：</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880" w:firstLineChars="200"/>
        <w:jc w:val="center"/>
        <w:textAlignment w:val="auto"/>
        <w:rPr>
          <w:rFonts w:hint="eastAsia" w:ascii="方正小标宋简体" w:hAnsi="方正小标宋简体" w:eastAsia="方正小标宋简体" w:cs="方正小标宋简体"/>
          <w:b/>
          <w:bCs/>
          <w:color w:val="auto"/>
          <w:spacing w:val="0"/>
          <w:sz w:val="44"/>
          <w:szCs w:val="44"/>
          <w:lang w:val="en-US" w:eastAsia="zh-CN"/>
        </w:rPr>
      </w:pPr>
      <w:r>
        <w:rPr>
          <w:rFonts w:hint="eastAsia" w:ascii="方正小标宋简体" w:hAnsi="方正小标宋简体" w:eastAsia="方正小标宋简体" w:cs="方正小标宋简体"/>
          <w:b/>
          <w:bCs/>
          <w:color w:val="auto"/>
          <w:spacing w:val="0"/>
          <w:sz w:val="44"/>
          <w:szCs w:val="44"/>
          <w:lang w:val="en-US" w:eastAsia="zh-CN"/>
        </w:rPr>
        <w:t>廉 政 合 同</w:t>
      </w:r>
    </w:p>
    <w:p>
      <w:pPr>
        <w:pStyle w:val="2"/>
        <w:keepNext w:val="0"/>
        <w:keepLines w:val="0"/>
        <w:pageBreakBefore w:val="0"/>
        <w:kinsoku/>
        <w:overflowPunct/>
        <w:autoSpaceDE/>
        <w:autoSpaceDN/>
        <w:bidi w:val="0"/>
        <w:adjustRightInd/>
        <w:snapToGrid/>
        <w:spacing w:line="560" w:lineRule="exact"/>
        <w:ind w:firstLine="420" w:firstLineChars="200"/>
        <w:jc w:val="both"/>
        <w:rPr>
          <w:rFonts w:hint="eastAsia"/>
          <w:b/>
          <w:bCs/>
          <w:color w:val="auto"/>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pacing w:val="0"/>
          <w:sz w:val="28"/>
          <w:szCs w:val="28"/>
          <w:lang w:val="en-US" w:eastAsia="zh-CN"/>
        </w:rPr>
        <w:t xml:space="preserve">为抓好物资设备等采购供应中的党风廉政建设，规范、约束采供双方行为，确保双方工作人员廉洁从业， </w:t>
      </w:r>
      <w:r>
        <w:rPr>
          <w:rFonts w:hint="eastAsia" w:ascii="仿宋_GB2312" w:hAnsi="仿宋_GB2312" w:eastAsia="仿宋_GB2312" w:cs="仿宋_GB2312"/>
          <w:sz w:val="28"/>
          <w:szCs w:val="28"/>
          <w:u w:val="single"/>
          <w:lang w:val="en-US" w:eastAsia="zh-CN"/>
        </w:rPr>
        <w:t>【项目名称】</w:t>
      </w:r>
      <w:r>
        <w:rPr>
          <w:rFonts w:hint="eastAsia" w:ascii="仿宋_GB2312" w:hAnsi="仿宋_GB2312" w:eastAsia="仿宋_GB2312" w:cs="仿宋_GB2312"/>
          <w:color w:val="auto"/>
          <w:sz w:val="28"/>
          <w:szCs w:val="28"/>
          <w:lang w:val="en-US" w:eastAsia="zh-CN"/>
        </w:rPr>
        <w:t>的采购人</w:t>
      </w:r>
      <w:r>
        <w:rPr>
          <w:rFonts w:hint="eastAsia" w:ascii="仿宋_GB2312" w:hAnsi="仿宋_GB2312" w:eastAsia="仿宋_GB2312" w:cs="仿宋_GB2312"/>
          <w:color w:val="auto"/>
          <w:sz w:val="28"/>
          <w:szCs w:val="28"/>
          <w:u w:val="single"/>
          <w:lang w:val="en-US" w:eastAsia="zh-CN"/>
        </w:rPr>
        <w:t xml:space="preserve"> 安徽省经工物资有限公司</w:t>
      </w:r>
      <w:r>
        <w:rPr>
          <w:rFonts w:hint="eastAsia" w:ascii="仿宋_GB2312" w:hAnsi="仿宋_GB2312" w:eastAsia="仿宋_GB2312" w:cs="仿宋_GB2312"/>
          <w:color w:val="auto"/>
          <w:sz w:val="28"/>
          <w:szCs w:val="28"/>
          <w:lang w:val="en-US" w:eastAsia="zh-CN"/>
        </w:rPr>
        <w:t>（采购人名称，以下简称甲方）与该项目的供货商</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sz w:val="28"/>
          <w:szCs w:val="28"/>
          <w:u w:val="single"/>
          <w:lang w:eastAsia="zh-CN"/>
        </w:rPr>
        <w:t>【供应商名称】</w:t>
      </w:r>
      <w:r>
        <w:rPr>
          <w:rFonts w:hint="eastAsia" w:ascii="仿宋_GB2312" w:hAnsi="仿宋_GB2312" w:eastAsia="仿宋_GB2312" w:cs="仿宋_GB2312"/>
          <w:color w:val="auto"/>
          <w:sz w:val="28"/>
          <w:szCs w:val="28"/>
          <w:lang w:val="en-US" w:eastAsia="zh-CN"/>
        </w:rPr>
        <w:t>（供货商名称，以下简称乙方），特订立如下合同。</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1.</w:t>
      </w:r>
      <w:r>
        <w:rPr>
          <w:rFonts w:hint="eastAsia" w:ascii="仿宋_GB2312" w:hAnsi="仿宋_GB2312" w:eastAsia="仿宋_GB2312" w:cs="仿宋_GB2312"/>
          <w:color w:val="auto"/>
          <w:sz w:val="28"/>
          <w:szCs w:val="28"/>
        </w:rPr>
        <w:t>甲乙双方的权利和义务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1</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严格遵守党</w:t>
      </w:r>
      <w:r>
        <w:rPr>
          <w:rFonts w:hint="eastAsia" w:ascii="仿宋_GB2312" w:hAnsi="仿宋_GB2312" w:eastAsia="仿宋_GB2312" w:cs="仿宋_GB2312"/>
          <w:color w:val="auto"/>
          <w:sz w:val="28"/>
          <w:szCs w:val="28"/>
          <w:lang w:val="en-US" w:eastAsia="zh-CN"/>
        </w:rPr>
        <w:t>的政策</w:t>
      </w:r>
      <w:r>
        <w:rPr>
          <w:rFonts w:hint="eastAsia" w:ascii="仿宋_GB2312" w:hAnsi="仿宋_GB2312" w:eastAsia="仿宋_GB2312" w:cs="仿宋_GB2312"/>
          <w:color w:val="auto"/>
          <w:sz w:val="28"/>
          <w:szCs w:val="28"/>
        </w:rPr>
        <w:t>和国家有关法律</w:t>
      </w:r>
      <w:r>
        <w:rPr>
          <w:rFonts w:hint="eastAsia" w:ascii="仿宋_GB2312" w:hAnsi="仿宋_GB2312" w:eastAsia="仿宋_GB2312" w:cs="仿宋_GB2312"/>
          <w:color w:val="auto"/>
          <w:sz w:val="28"/>
          <w:szCs w:val="28"/>
          <w:lang w:val="en-US" w:eastAsia="zh-CN"/>
        </w:rPr>
        <w:t>法规的</w:t>
      </w:r>
      <w:r>
        <w:rPr>
          <w:rFonts w:hint="eastAsia" w:ascii="仿宋_GB2312" w:hAnsi="仿宋_GB2312" w:eastAsia="仿宋_GB2312" w:cs="仿宋_GB2312"/>
          <w:color w:val="auto"/>
          <w:sz w:val="28"/>
          <w:szCs w:val="28"/>
        </w:rPr>
        <w:t>有关规定。</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2</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严格执行</w:t>
      </w:r>
      <w:r>
        <w:rPr>
          <w:rFonts w:hint="eastAsia" w:ascii="仿宋_GB2312" w:hAnsi="仿宋_GB2312" w:eastAsia="仿宋_GB2312" w:cs="仿宋_GB2312"/>
          <w:sz w:val="28"/>
          <w:szCs w:val="28"/>
          <w:u w:val="single"/>
          <w:lang w:val="en-US" w:eastAsia="zh-CN"/>
        </w:rPr>
        <w:t>【</w:t>
      </w:r>
      <w:r>
        <w:rPr>
          <w:rFonts w:hint="eastAsia" w:ascii="仿宋_GB2312" w:hAnsi="仿宋_GB2312" w:eastAsia="仿宋_GB2312" w:cs="仿宋_GB2312"/>
          <w:color w:val="000000"/>
          <w:sz w:val="28"/>
          <w:szCs w:val="28"/>
          <w:u w:val="single"/>
          <w:lang w:eastAsia="zh-CN"/>
        </w:rPr>
        <w:t>项目</w:t>
      </w:r>
      <w:r>
        <w:rPr>
          <w:rFonts w:hint="eastAsia" w:ascii="仿宋_GB2312" w:hAnsi="仿宋_GB2312" w:eastAsia="仿宋_GB2312" w:cs="仿宋_GB2312"/>
          <w:color w:val="000000"/>
          <w:sz w:val="28"/>
          <w:szCs w:val="28"/>
          <w:u w:val="single"/>
          <w:lang w:val="en-US" w:eastAsia="zh-CN"/>
        </w:rPr>
        <w:t>名称</w:t>
      </w:r>
      <w:r>
        <w:rPr>
          <w:rFonts w:hint="eastAsia" w:ascii="仿宋_GB2312" w:hAnsi="仿宋_GB2312" w:eastAsia="仿宋_GB2312" w:cs="仿宋_GB2312"/>
          <w:sz w:val="28"/>
          <w:szCs w:val="28"/>
          <w:u w:val="single"/>
          <w:lang w:val="en-US" w:eastAsia="zh-CN"/>
        </w:rPr>
        <w:t>】</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none"/>
          <w:lang w:eastAsia="zh-CN"/>
        </w:rPr>
        <w:t>（</w:t>
      </w:r>
      <w:r>
        <w:rPr>
          <w:rFonts w:hint="eastAsia" w:ascii="仿宋_GB2312" w:hAnsi="仿宋_GB2312" w:eastAsia="仿宋_GB2312" w:cs="仿宋_GB2312"/>
          <w:color w:val="auto"/>
          <w:sz w:val="28"/>
          <w:szCs w:val="28"/>
          <w:u w:val="none"/>
        </w:rPr>
        <w:t>合同文件</w:t>
      </w:r>
      <w:r>
        <w:rPr>
          <w:rFonts w:hint="eastAsia" w:ascii="仿宋_GB2312" w:hAnsi="仿宋_GB2312" w:eastAsia="仿宋_GB2312" w:cs="仿宋_GB2312"/>
          <w:color w:val="auto"/>
          <w:sz w:val="28"/>
          <w:szCs w:val="28"/>
          <w:u w:val="none"/>
          <w:lang w:val="en-US" w:eastAsia="zh-CN"/>
        </w:rPr>
        <w:t>名称</w:t>
      </w:r>
      <w:r>
        <w:rPr>
          <w:rFonts w:hint="eastAsia" w:ascii="仿宋_GB2312" w:hAnsi="仿宋_GB2312" w:eastAsia="仿宋_GB2312" w:cs="仿宋_GB2312"/>
          <w:color w:val="auto"/>
          <w:sz w:val="28"/>
          <w:szCs w:val="28"/>
          <w:u w:val="none"/>
          <w:lang w:eastAsia="zh-CN"/>
        </w:rPr>
        <w:t>）</w:t>
      </w:r>
      <w:r>
        <w:rPr>
          <w:rFonts w:hint="eastAsia" w:ascii="仿宋_GB2312" w:hAnsi="仿宋_GB2312" w:eastAsia="仿宋_GB2312" w:cs="仿宋_GB2312"/>
          <w:color w:val="auto"/>
          <w:sz w:val="28"/>
          <w:szCs w:val="28"/>
          <w:u w:val="none"/>
          <w:lang w:val="en-US" w:eastAsia="zh-CN"/>
        </w:rPr>
        <w:t>合同文件</w:t>
      </w:r>
      <w:r>
        <w:rPr>
          <w:rFonts w:hint="eastAsia" w:ascii="仿宋_GB2312" w:hAnsi="仿宋_GB2312" w:eastAsia="仿宋_GB2312" w:cs="仿宋_GB2312"/>
          <w:color w:val="auto"/>
          <w:sz w:val="28"/>
          <w:szCs w:val="28"/>
          <w:u w:val="none"/>
        </w:rPr>
        <w:t>，</w:t>
      </w:r>
      <w:r>
        <w:rPr>
          <w:rFonts w:hint="eastAsia" w:ascii="仿宋_GB2312" w:hAnsi="仿宋_GB2312" w:eastAsia="仿宋_GB2312" w:cs="仿宋_GB2312"/>
          <w:color w:val="auto"/>
          <w:sz w:val="28"/>
          <w:szCs w:val="28"/>
        </w:rPr>
        <w:t>自觉按合同办事。</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双方的业务活动坚持公开、公正、诚信、透明的原则</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法律认定的商业秘密和合同文件另有规定除外</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，不得损害国家和集体利益。</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4</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建立健全廉政制度，开展廉政教育和廉洁文化建设</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公布举报电话，监督并认真查处</w:t>
      </w:r>
      <w:r>
        <w:rPr>
          <w:rFonts w:hint="eastAsia" w:ascii="仿宋_GB2312" w:hAnsi="仿宋_GB2312" w:eastAsia="仿宋_GB2312" w:cs="仿宋_GB2312"/>
          <w:color w:val="auto"/>
          <w:sz w:val="28"/>
          <w:szCs w:val="28"/>
          <w:lang w:val="en-US" w:eastAsia="zh-CN"/>
        </w:rPr>
        <w:t>违规</w:t>
      </w:r>
      <w:r>
        <w:rPr>
          <w:rFonts w:hint="eastAsia" w:ascii="仿宋_GB2312" w:hAnsi="仿宋_GB2312" w:eastAsia="仿宋_GB2312" w:cs="仿宋_GB2312"/>
          <w:color w:val="auto"/>
          <w:sz w:val="28"/>
          <w:szCs w:val="28"/>
        </w:rPr>
        <w:t>违纪违法行为。</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发现对方在业务活动中有违反廉政规定的行为，有及时提醒对方纠正的权利和义务。</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6</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发现对方严重违反本合同义务条款的行为，有向有关部门举报、建议给予处理并要求告知处理结果的权利。</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2.甲方的义务</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（1）甲方及其工作人员不得利用职务之便索要或接受乙方的礼品、礼金、消费卡和有价证券、股权、其他金融产品等财物。</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（2）甲方及其工作人员不得在利用职务之便为乙方谋取利益之前或之后，约定在其离职后收受乙方财物，并在离职后收受。</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（3）甲方及其工作人员不得在乙方报销应由甲方或个人支付的费用等。</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u w:val="none"/>
          <w:lang w:val="en-US" w:eastAsia="zh-CN"/>
        </w:rPr>
      </w:pPr>
      <w:r>
        <w:rPr>
          <w:rFonts w:hint="eastAsia" w:ascii="仿宋_GB2312" w:hAnsi="仿宋_GB2312" w:eastAsia="仿宋_GB2312" w:cs="仿宋_GB2312"/>
          <w:color w:val="auto"/>
          <w:sz w:val="28"/>
          <w:szCs w:val="28"/>
          <w:lang w:val="en-US" w:eastAsia="zh-CN"/>
        </w:rPr>
        <w:t>（4）甲方及其工作人员不得要求或者接受乙方可能影响公正执行公务的宴请以及旅游、健身、娱乐等活动安排，</w:t>
      </w:r>
      <w:r>
        <w:rPr>
          <w:rFonts w:hint="eastAsia" w:ascii="仿宋_GB2312" w:hAnsi="仿宋_GB2312" w:eastAsia="仿宋_GB2312" w:cs="仿宋_GB2312"/>
          <w:color w:val="auto"/>
          <w:sz w:val="28"/>
          <w:szCs w:val="28"/>
          <w:u w:val="none"/>
          <w:lang w:val="en-US" w:eastAsia="zh-CN"/>
        </w:rPr>
        <w:t>不得要求和接受乙方提供的交通工具、通讯工具、高档办公用品等。</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5）甲方及其工作人员不得要求或者接受乙方为其住房装修、婚丧嫁娶、特定关系人的工作安排以及出国、旅游提供方便等；不得要求乙方及其工作人员为自己的特定关系人以安排工作为名，使其不实际工作却获取薪酬。</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（6）甲方及其工作人员不得要求乙方购买合同规定外的材料和设备。    </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（7）甲方及其工作人员不得有其他可能影响廉洁从业的行为。</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3.乙方的义务</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（1）乙方及其工作人员不得以任何形式向甲方及其工作人员行贿或馈赠礼品、礼金、消费卡和有价证券、股权、其他金融产品等财物，以及回扣、好处费、感谢费等。</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2</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乙方及其工作人员不得与甲方及其工作人员约定，甲方及其工作人员</w:t>
      </w:r>
      <w:r>
        <w:rPr>
          <w:rFonts w:hint="eastAsia" w:ascii="仿宋_GB2312" w:hAnsi="仿宋_GB2312" w:eastAsia="仿宋_GB2312" w:cs="仿宋_GB2312"/>
          <w:color w:val="auto"/>
          <w:sz w:val="28"/>
          <w:szCs w:val="28"/>
          <w:lang w:eastAsia="zh-CN"/>
        </w:rPr>
        <w:t>利用职务之便为乙方谋取利益，</w:t>
      </w:r>
      <w:r>
        <w:rPr>
          <w:rFonts w:hint="eastAsia" w:ascii="仿宋_GB2312" w:hAnsi="仿宋_GB2312" w:eastAsia="仿宋_GB2312" w:cs="仿宋_GB2312"/>
          <w:color w:val="auto"/>
          <w:sz w:val="28"/>
          <w:szCs w:val="28"/>
          <w:lang w:val="en-US" w:eastAsia="zh-CN"/>
        </w:rPr>
        <w:t>乙方</w:t>
      </w:r>
      <w:r>
        <w:rPr>
          <w:rFonts w:hint="eastAsia" w:ascii="仿宋_GB2312" w:hAnsi="仿宋_GB2312" w:eastAsia="仿宋_GB2312" w:cs="仿宋_GB2312"/>
          <w:color w:val="auto"/>
          <w:sz w:val="28"/>
          <w:szCs w:val="28"/>
          <w:lang w:eastAsia="zh-CN"/>
        </w:rPr>
        <w:t>在其离职后</w:t>
      </w:r>
      <w:r>
        <w:rPr>
          <w:rFonts w:hint="eastAsia" w:ascii="仿宋_GB2312" w:hAnsi="仿宋_GB2312" w:eastAsia="仿宋_GB2312" w:cs="仿宋_GB2312"/>
          <w:color w:val="auto"/>
          <w:sz w:val="28"/>
          <w:szCs w:val="28"/>
          <w:lang w:val="en-US" w:eastAsia="zh-CN"/>
        </w:rPr>
        <w:t>给予</w:t>
      </w:r>
      <w:r>
        <w:rPr>
          <w:rFonts w:hint="eastAsia" w:ascii="仿宋_GB2312" w:hAnsi="仿宋_GB2312" w:eastAsia="仿宋_GB2312" w:cs="仿宋_GB2312"/>
          <w:color w:val="auto"/>
          <w:sz w:val="28"/>
          <w:szCs w:val="28"/>
          <w:lang w:eastAsia="zh-CN"/>
        </w:rPr>
        <w:t>财物。</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（3）乙方不得以任何名义为甲方及其工作人员报销由甲方单位或个人支付的任何费用。</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u w:val="none"/>
          <w:lang w:val="en-US" w:eastAsia="zh-CN"/>
        </w:rPr>
      </w:pPr>
      <w:r>
        <w:rPr>
          <w:rFonts w:hint="eastAsia" w:ascii="仿宋_GB2312" w:hAnsi="仿宋_GB2312" w:eastAsia="仿宋_GB2312" w:cs="仿宋_GB2312"/>
          <w:color w:val="auto"/>
          <w:sz w:val="28"/>
          <w:szCs w:val="28"/>
          <w:lang w:val="en-US" w:eastAsia="zh-CN"/>
        </w:rPr>
        <w:t>（4）乙方及其工作人员不得以任何理由邀请甲方工作人员参与可能影响公正执行公务的宴请以及旅游、健身、娱乐等活动。</w:t>
      </w:r>
      <w:r>
        <w:rPr>
          <w:rFonts w:hint="eastAsia" w:ascii="仿宋_GB2312" w:hAnsi="仿宋_GB2312" w:eastAsia="仿宋_GB2312" w:cs="仿宋_GB2312"/>
          <w:color w:val="auto"/>
          <w:sz w:val="28"/>
          <w:szCs w:val="28"/>
          <w:u w:val="none"/>
          <w:lang w:val="en-US" w:eastAsia="zh-CN"/>
        </w:rPr>
        <w:t>不得为甲方单位和个人购置或提供通讯工具、交通工具和高档办公用品等。</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（5）乙方及其工作人员不得为甲方工作人员住房装修、婚丧嫁娶、出国出境、旅游等提供方便；不得为甲方工作人员的特定关系人以安排工作为名，使其不实际工作却获取薪酬。</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（6）甲方及其工作人员不得有其他可能影响廉洁从业的行为。</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4.违约责任</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（1）甲方及其工作人员违反本合同第1、2条，按管理权限，依据有关规定给予党纪政务处分和组织处理；涉嫌犯罪的，移交司法机关追究刑事责任；给乙方单位造成经济损失的，应予以赔偿。</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（2）乙方及其工作人员违反本合同第1、3条，按管理权限，依据有关规定，给予相关处理；给甲方单位造成经济损失的，应予以赔偿。</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5.本合同有效期为甲乙双方签署之日起至该供货合同履行完毕后止。</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6.本合同作为</w:t>
      </w:r>
      <w:r>
        <w:rPr>
          <w:rFonts w:hint="eastAsia" w:ascii="仿宋_GB2312" w:hAnsi="仿宋_GB2312" w:eastAsia="仿宋_GB2312" w:cs="仿宋_GB2312"/>
          <w:sz w:val="28"/>
          <w:szCs w:val="28"/>
          <w:u w:val="single"/>
          <w:lang w:val="en-US" w:eastAsia="zh-CN"/>
        </w:rPr>
        <w:t>【</w:t>
      </w:r>
      <w:r>
        <w:rPr>
          <w:rFonts w:hint="eastAsia" w:ascii="仿宋_GB2312" w:hAnsi="仿宋_GB2312" w:eastAsia="仿宋_GB2312" w:cs="仿宋_GB2312"/>
          <w:color w:val="000000"/>
          <w:sz w:val="28"/>
          <w:szCs w:val="28"/>
          <w:u w:val="single"/>
          <w:lang w:eastAsia="zh-CN"/>
        </w:rPr>
        <w:t>项目</w:t>
      </w:r>
      <w:r>
        <w:rPr>
          <w:rFonts w:hint="eastAsia" w:ascii="仿宋_GB2312" w:hAnsi="仿宋_GB2312" w:eastAsia="仿宋_GB2312" w:cs="仿宋_GB2312"/>
          <w:color w:val="000000"/>
          <w:sz w:val="28"/>
          <w:szCs w:val="28"/>
          <w:u w:val="single"/>
          <w:lang w:val="en-US" w:eastAsia="zh-CN"/>
        </w:rPr>
        <w:t>名称</w:t>
      </w:r>
      <w:r>
        <w:rPr>
          <w:rFonts w:hint="eastAsia" w:ascii="仿宋_GB2312" w:hAnsi="仿宋_GB2312" w:eastAsia="仿宋_GB2312" w:cs="仿宋_GB2312"/>
          <w:sz w:val="28"/>
          <w:szCs w:val="28"/>
          <w:u w:val="single"/>
          <w:lang w:val="en-US" w:eastAsia="zh-CN"/>
        </w:rPr>
        <w:t>】</w:t>
      </w:r>
      <w:r>
        <w:rPr>
          <w:rFonts w:hint="eastAsia" w:ascii="仿宋_GB2312" w:hAnsi="仿宋_GB2312" w:eastAsia="仿宋_GB2312" w:cs="仿宋_GB2312"/>
          <w:color w:val="auto"/>
          <w:sz w:val="28"/>
          <w:szCs w:val="28"/>
          <w:lang w:val="en-US" w:eastAsia="zh-CN"/>
        </w:rPr>
        <w:t>（合同文件名称）的附件，与采购合同具有同等的法律效力，经合同双方签署立即生效。</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lang w:bidi="ar"/>
        </w:rPr>
      </w:pPr>
      <w:r>
        <w:rPr>
          <w:rFonts w:hint="eastAsia" w:ascii="仿宋_GB2312" w:hAnsi="仿宋_GB2312" w:eastAsia="仿宋_GB2312" w:cs="仿宋_GB2312"/>
          <w:color w:val="auto"/>
          <w:sz w:val="28"/>
          <w:szCs w:val="28"/>
          <w:lang w:val="en-US" w:eastAsia="zh-CN"/>
        </w:rPr>
        <w:t>7.本合同一式</w:t>
      </w:r>
      <w:r>
        <w:rPr>
          <w:rFonts w:hint="eastAsia" w:ascii="仿宋_GB2312" w:hAnsi="仿宋_GB2312" w:eastAsia="仿宋_GB2312" w:cs="仿宋_GB2312"/>
          <w:color w:val="auto"/>
          <w:sz w:val="28"/>
          <w:szCs w:val="28"/>
          <w:u w:val="single"/>
          <w:lang w:val="en-US" w:eastAsia="zh-CN"/>
        </w:rPr>
        <w:t xml:space="preserve"> 肆 </w:t>
      </w:r>
      <w:r>
        <w:rPr>
          <w:rFonts w:hint="eastAsia" w:ascii="仿宋_GB2312" w:hAnsi="仿宋_GB2312" w:eastAsia="仿宋_GB2312" w:cs="仿宋_GB2312"/>
          <w:color w:val="auto"/>
          <w:sz w:val="28"/>
          <w:szCs w:val="28"/>
          <w:lang w:val="en-US" w:eastAsia="zh-CN"/>
        </w:rPr>
        <w:t>份，甲方执</w:t>
      </w:r>
      <w:r>
        <w:rPr>
          <w:rFonts w:hint="eastAsia" w:ascii="仿宋_GB2312" w:hAnsi="仿宋_GB2312" w:eastAsia="仿宋_GB2312" w:cs="仿宋_GB2312"/>
          <w:color w:val="auto"/>
          <w:sz w:val="28"/>
          <w:szCs w:val="28"/>
          <w:u w:val="single"/>
          <w:lang w:val="en-US" w:eastAsia="zh-CN"/>
        </w:rPr>
        <w:t xml:space="preserve"> 叁 </w:t>
      </w:r>
      <w:r>
        <w:rPr>
          <w:rFonts w:hint="eastAsia" w:ascii="仿宋_GB2312" w:hAnsi="仿宋_GB2312" w:eastAsia="仿宋_GB2312" w:cs="仿宋_GB2312"/>
          <w:color w:val="auto"/>
          <w:sz w:val="28"/>
          <w:szCs w:val="28"/>
          <w:lang w:val="en-US" w:eastAsia="zh-CN"/>
        </w:rPr>
        <w:t>份，乙方执</w:t>
      </w:r>
      <w:r>
        <w:rPr>
          <w:rFonts w:hint="eastAsia" w:ascii="仿宋_GB2312" w:hAnsi="仿宋_GB2312" w:eastAsia="仿宋_GB2312" w:cs="仿宋_GB2312"/>
          <w:color w:val="auto"/>
          <w:sz w:val="28"/>
          <w:szCs w:val="28"/>
          <w:u w:val="single"/>
          <w:lang w:val="en-US" w:eastAsia="zh-CN"/>
        </w:rPr>
        <w:t xml:space="preserve"> 壹 </w:t>
      </w:r>
      <w:r>
        <w:rPr>
          <w:rFonts w:hint="eastAsia" w:ascii="仿宋_GB2312" w:hAnsi="仿宋_GB2312" w:eastAsia="仿宋_GB2312" w:cs="仿宋_GB2312"/>
          <w:color w:val="auto"/>
          <w:sz w:val="28"/>
          <w:szCs w:val="28"/>
          <w:lang w:val="en-US" w:eastAsia="zh-CN"/>
        </w:rPr>
        <w:t>份。</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甲方（盖章） ：             </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乙方</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盖章</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法定代表人</w:t>
      </w:r>
      <w:r>
        <w:rPr>
          <w:rFonts w:hint="eastAsia" w:ascii="仿宋_GB2312" w:hAnsi="仿宋_GB2312" w:eastAsia="仿宋_GB2312" w:cs="仿宋_GB2312"/>
          <w:color w:val="auto"/>
          <w:sz w:val="28"/>
          <w:szCs w:val="28"/>
          <w:lang w:val="en-US" w:eastAsia="zh-CN"/>
        </w:rPr>
        <w:t>或</w:t>
      </w:r>
      <w:r>
        <w:rPr>
          <w:rFonts w:hint="eastAsia" w:ascii="仿宋_GB2312" w:hAnsi="仿宋_GB2312" w:eastAsia="仿宋_GB2312" w:cs="仿宋_GB2312"/>
          <w:color w:val="auto"/>
          <w:sz w:val="28"/>
          <w:szCs w:val="28"/>
        </w:rPr>
        <w:t xml:space="preserve">                    </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法定代表或</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授权</w:t>
      </w:r>
      <w:r>
        <w:rPr>
          <w:rFonts w:hint="eastAsia" w:ascii="仿宋_GB2312" w:hAnsi="仿宋_GB2312" w:eastAsia="仿宋_GB2312" w:cs="仿宋_GB2312"/>
          <w:color w:val="auto"/>
          <w:sz w:val="28"/>
          <w:szCs w:val="28"/>
          <w:lang w:val="en-US" w:eastAsia="zh-CN"/>
        </w:rPr>
        <w:t>委托</w:t>
      </w:r>
      <w:r>
        <w:rPr>
          <w:rFonts w:hint="eastAsia" w:ascii="仿宋_GB2312" w:hAnsi="仿宋_GB2312" w:eastAsia="仿宋_GB2312" w:cs="仿宋_GB2312"/>
          <w:color w:val="auto"/>
          <w:sz w:val="28"/>
          <w:szCs w:val="28"/>
        </w:rPr>
        <w:t>人</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签字</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             授权</w:t>
      </w:r>
      <w:r>
        <w:rPr>
          <w:rFonts w:hint="eastAsia" w:ascii="仿宋_GB2312" w:hAnsi="仿宋_GB2312" w:eastAsia="仿宋_GB2312" w:cs="仿宋_GB2312"/>
          <w:color w:val="auto"/>
          <w:sz w:val="28"/>
          <w:szCs w:val="28"/>
          <w:lang w:val="en-US" w:eastAsia="zh-CN"/>
        </w:rPr>
        <w:t>委托</w:t>
      </w:r>
      <w:r>
        <w:rPr>
          <w:rFonts w:hint="eastAsia" w:ascii="仿宋_GB2312" w:hAnsi="仿宋_GB2312" w:eastAsia="仿宋_GB2312" w:cs="仿宋_GB2312"/>
          <w:color w:val="auto"/>
          <w:sz w:val="28"/>
          <w:szCs w:val="28"/>
        </w:rPr>
        <w:t>人</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签字</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firstLine="1120" w:firstLineChars="4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年   月   日                    </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年   月   日</w:t>
      </w:r>
    </w:p>
    <w:p>
      <w:pPr>
        <w:pStyle w:val="2"/>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甲方监督单位：（盖章）    </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乙方监督单位：（盖章）</w:t>
      </w:r>
    </w:p>
    <w:p>
      <w:pPr>
        <w:keepNext w:val="0"/>
        <w:keepLines w:val="0"/>
        <w:pageBreakBefore w:val="0"/>
        <w:kinsoku/>
        <w:overflowPunct/>
        <w:autoSpaceDE/>
        <w:autoSpaceDN/>
        <w:bidi w:val="0"/>
        <w:adjustRightInd/>
        <w:snapToGrid/>
        <w:spacing w:line="560" w:lineRule="exact"/>
        <w:ind w:firstLine="560" w:firstLineChars="200"/>
        <w:jc w:val="both"/>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附件二：</w:t>
      </w:r>
    </w:p>
    <w:p>
      <w:pPr>
        <w:keepNext w:val="0"/>
        <w:keepLines w:val="0"/>
        <w:pageBreakBefore w:val="0"/>
        <w:widowControl w:val="0"/>
        <w:kinsoku/>
        <w:wordWrap/>
        <w:overflowPunct/>
        <w:topLinePunct w:val="0"/>
        <w:autoSpaceDE/>
        <w:autoSpaceDN/>
        <w:bidi w:val="0"/>
        <w:adjustRightInd/>
        <w:snapToGrid/>
        <w:spacing w:line="560" w:lineRule="exact"/>
        <w:ind w:firstLine="880" w:firstLineChars="200"/>
        <w:jc w:val="center"/>
        <w:textAlignment w:val="auto"/>
        <w:rPr>
          <w:rFonts w:hint="eastAsia" w:ascii="方正小标宋简体" w:hAnsi="方正小标宋简体" w:eastAsia="方正小标宋简体" w:cs="方正小标宋简体"/>
          <w:b/>
          <w:color w:val="auto"/>
          <w:sz w:val="44"/>
          <w:szCs w:val="44"/>
        </w:rPr>
      </w:pPr>
      <w:r>
        <w:rPr>
          <w:rFonts w:hint="eastAsia" w:ascii="方正小标宋简体" w:hAnsi="方正小标宋简体" w:eastAsia="方正小标宋简体" w:cs="方正小标宋简体"/>
          <w:b/>
          <w:color w:val="auto"/>
          <w:sz w:val="44"/>
          <w:szCs w:val="44"/>
        </w:rPr>
        <w:t>安全生产合同</w:t>
      </w:r>
    </w:p>
    <w:p>
      <w:pPr>
        <w:pStyle w:val="2"/>
        <w:keepNext w:val="0"/>
        <w:keepLines w:val="0"/>
        <w:pageBreakBefore w:val="0"/>
        <w:kinsoku/>
        <w:overflowPunct/>
        <w:autoSpaceDE/>
        <w:autoSpaceDN/>
        <w:bidi w:val="0"/>
        <w:adjustRightInd/>
        <w:snapToGrid/>
        <w:spacing w:line="560" w:lineRule="exact"/>
        <w:ind w:firstLine="420" w:firstLineChars="200"/>
        <w:jc w:val="both"/>
        <w:rPr>
          <w:rFonts w:hint="eastAsia"/>
          <w:color w:val="auto"/>
        </w:rPr>
      </w:pP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为在</w:t>
      </w:r>
      <w:r>
        <w:rPr>
          <w:rFonts w:hint="eastAsia" w:ascii="仿宋_GB2312" w:hAnsi="仿宋_GB2312" w:eastAsia="仿宋_GB2312" w:cs="仿宋_GB2312"/>
          <w:sz w:val="28"/>
          <w:szCs w:val="28"/>
          <w:u w:val="single"/>
          <w:lang w:val="en-US" w:eastAsia="zh-CN"/>
        </w:rPr>
        <w:t>【</w:t>
      </w:r>
      <w:r>
        <w:rPr>
          <w:rFonts w:hint="eastAsia" w:ascii="仿宋_GB2312" w:hAnsi="仿宋_GB2312" w:eastAsia="仿宋_GB2312" w:cs="仿宋_GB2312"/>
          <w:color w:val="000000"/>
          <w:sz w:val="28"/>
          <w:szCs w:val="28"/>
          <w:u w:val="single"/>
          <w:lang w:eastAsia="zh-CN"/>
        </w:rPr>
        <w:t>项目</w:t>
      </w:r>
      <w:r>
        <w:rPr>
          <w:rFonts w:hint="eastAsia" w:ascii="仿宋_GB2312" w:hAnsi="仿宋_GB2312" w:eastAsia="仿宋_GB2312" w:cs="仿宋_GB2312"/>
          <w:color w:val="000000"/>
          <w:sz w:val="28"/>
          <w:szCs w:val="28"/>
          <w:u w:val="single"/>
          <w:lang w:val="en-US" w:eastAsia="zh-CN"/>
        </w:rPr>
        <w:t>名称</w:t>
      </w:r>
      <w:r>
        <w:rPr>
          <w:rFonts w:hint="eastAsia" w:ascii="仿宋_GB2312" w:hAnsi="仿宋_GB2312" w:eastAsia="仿宋_GB2312" w:cs="仿宋_GB2312"/>
          <w:sz w:val="28"/>
          <w:szCs w:val="28"/>
          <w:u w:val="single"/>
          <w:lang w:val="en-US" w:eastAsia="zh-CN"/>
        </w:rPr>
        <w:t>】</w:t>
      </w:r>
      <w:r>
        <w:rPr>
          <w:rFonts w:hint="eastAsia" w:ascii="仿宋_GB2312" w:hAnsi="仿宋_GB2312" w:eastAsia="仿宋_GB2312" w:cs="仿宋_GB2312"/>
          <w:color w:val="auto"/>
          <w:sz w:val="28"/>
          <w:szCs w:val="28"/>
          <w:lang w:val="en-US" w:eastAsia="zh-CN"/>
        </w:rPr>
        <w:t>（项目名称）</w:t>
      </w:r>
      <w:r>
        <w:rPr>
          <w:rFonts w:hint="eastAsia" w:ascii="仿宋_GB2312" w:hAnsi="仿宋_GB2312" w:eastAsia="仿宋_GB2312" w:cs="仿宋_GB2312"/>
          <w:color w:val="auto"/>
          <w:sz w:val="28"/>
          <w:szCs w:val="28"/>
        </w:rPr>
        <w:t>的实施过程中创造安全、高效的施工环境，切实搞好本项目的安全管理工作，本项目</w:t>
      </w:r>
      <w:r>
        <w:rPr>
          <w:rFonts w:hint="eastAsia" w:ascii="仿宋_GB2312" w:hAnsi="仿宋_GB2312" w:eastAsia="仿宋_GB2312" w:cs="仿宋_GB2312"/>
          <w:color w:val="auto"/>
          <w:sz w:val="28"/>
          <w:szCs w:val="28"/>
          <w:lang w:val="en-US" w:eastAsia="zh-CN"/>
        </w:rPr>
        <w:t>采购人</w:t>
      </w:r>
      <w:r>
        <w:rPr>
          <w:rFonts w:hint="eastAsia" w:ascii="仿宋_GB2312" w:hAnsi="仿宋_GB2312" w:eastAsia="仿宋_GB2312" w:cs="仿宋_GB2312"/>
          <w:color w:val="auto"/>
          <w:sz w:val="28"/>
          <w:szCs w:val="28"/>
          <w:u w:val="single"/>
          <w:lang w:val="en-US" w:eastAsia="zh-CN"/>
        </w:rPr>
        <w:t xml:space="preserve">安徽省经工物资有限公司 </w:t>
      </w:r>
      <w:r>
        <w:rPr>
          <w:rFonts w:hint="eastAsia" w:ascii="仿宋_GB2312" w:hAnsi="仿宋_GB2312" w:eastAsia="仿宋_GB2312" w:cs="仿宋_GB2312"/>
          <w:color w:val="auto"/>
          <w:sz w:val="28"/>
          <w:szCs w:val="28"/>
          <w:lang w:val="en-US" w:eastAsia="zh-CN"/>
        </w:rPr>
        <w:t>（采购人名称，以下简称甲方）与该项目的供货商</w:t>
      </w:r>
      <w:r>
        <w:rPr>
          <w:rFonts w:hint="eastAsia" w:ascii="仿宋_GB2312" w:hAnsi="仿宋_GB2312" w:eastAsia="仿宋_GB2312" w:cs="仿宋_GB2312"/>
          <w:sz w:val="28"/>
          <w:szCs w:val="28"/>
          <w:u w:val="single"/>
          <w:lang w:val="en-US" w:eastAsia="zh-CN"/>
        </w:rPr>
        <w:t>【供应商名称】</w:t>
      </w:r>
      <w:r>
        <w:rPr>
          <w:rFonts w:hint="eastAsia" w:ascii="仿宋_GB2312" w:hAnsi="仿宋_GB2312" w:eastAsia="仿宋_GB2312" w:cs="仿宋_GB2312"/>
          <w:color w:val="auto"/>
          <w:sz w:val="28"/>
          <w:szCs w:val="28"/>
          <w:lang w:val="en-US" w:eastAsia="zh-CN"/>
        </w:rPr>
        <w:t>（供货商名称，以下简称乙方）</w:t>
      </w:r>
      <w:r>
        <w:rPr>
          <w:rFonts w:hint="eastAsia" w:ascii="仿宋_GB2312" w:hAnsi="仿宋_GB2312" w:eastAsia="仿宋_GB2312" w:cs="仿宋_GB2312"/>
          <w:color w:val="auto"/>
          <w:sz w:val="28"/>
          <w:szCs w:val="28"/>
        </w:rPr>
        <w:t>特此签订</w:t>
      </w:r>
      <w:r>
        <w:rPr>
          <w:rFonts w:hint="eastAsia" w:ascii="仿宋_GB2312" w:hAnsi="仿宋_GB2312" w:eastAsia="仿宋_GB2312" w:cs="仿宋_GB2312"/>
          <w:color w:val="auto"/>
          <w:sz w:val="28"/>
          <w:szCs w:val="28"/>
          <w:lang w:val="en-US" w:eastAsia="zh-CN"/>
        </w:rPr>
        <w:t>此</w:t>
      </w:r>
      <w:r>
        <w:rPr>
          <w:rFonts w:hint="eastAsia" w:ascii="仿宋_GB2312" w:hAnsi="仿宋_GB2312" w:eastAsia="仿宋_GB2312" w:cs="仿宋_GB2312"/>
          <w:color w:val="auto"/>
          <w:sz w:val="28"/>
          <w:szCs w:val="28"/>
        </w:rPr>
        <w:t>安全生产合同：</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为强化企业安全生产主体责任，加强道路运输安全管理</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防止和减少安全事故，保障人民群众生命和财产安全，有效促进双方全面履行经营合同，维护双方的合法权益，依据《</w:t>
      </w:r>
      <w:r>
        <w:rPr>
          <w:rFonts w:hint="eastAsia" w:ascii="仿宋_GB2312" w:hAnsi="仿宋_GB2312" w:eastAsia="仿宋_GB2312" w:cs="仿宋_GB2312"/>
          <w:color w:val="auto"/>
          <w:sz w:val="28"/>
          <w:szCs w:val="28"/>
          <w:lang w:val="en-US" w:eastAsia="zh-CN"/>
        </w:rPr>
        <w:t>中华人民共和国民法典</w:t>
      </w:r>
      <w:r>
        <w:rPr>
          <w:rFonts w:hint="eastAsia" w:ascii="仿宋_GB2312" w:hAnsi="仿宋_GB2312" w:eastAsia="仿宋_GB2312" w:cs="仿宋_GB2312"/>
          <w:color w:val="auto"/>
          <w:sz w:val="28"/>
          <w:szCs w:val="28"/>
        </w:rPr>
        <w:t>》、《中华人民共和道路交通安全法》、《公路安全保护条例》、《中华人民共和国公路法》、《超限运输车辆行驶公路管理规定》及其他相关安全法律、行政法规和规章，在平等、自愿、公平和诚实信用的原则下，双方就材料供应、运输安全事项协商一致，双方达成如下协议：</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rPr>
        <w:t>一、本协议履行期限与双方签订的材料供应合同履行期限相同，</w:t>
      </w:r>
      <w:r>
        <w:rPr>
          <w:rFonts w:hint="eastAsia" w:ascii="仿宋_GB2312" w:hAnsi="仿宋_GB2312" w:eastAsia="仿宋_GB2312" w:cs="仿宋_GB2312"/>
          <w:color w:val="auto"/>
          <w:sz w:val="28"/>
          <w:szCs w:val="28"/>
          <w:highlight w:val="none"/>
        </w:rPr>
        <w:t>属材料供应合同的附件之一，具有与材料供应合同同等的法律效力。</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二、甲方负责提供材料堆放场地，乙方负责运输</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供应及安装</w:t>
      </w:r>
      <w:r>
        <w:rPr>
          <w:rFonts w:hint="eastAsia" w:ascii="仿宋_GB2312" w:hAnsi="仿宋_GB2312" w:eastAsia="仿宋_GB2312" w:cs="仿宋_GB2312"/>
          <w:color w:val="auto"/>
          <w:sz w:val="28"/>
          <w:szCs w:val="28"/>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三、在甲方运输区域，乙方运输车辆必须服从甲方的统一管理、调度和指挥，严格遵守交通规则，保证道路的畅通和运输安全，不得乱停、乱靠、乱装、乱卸，不得争道抢行，不得超速超载。</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四、乙方对提供的运输车辆应当已取得国家道路运输的许可证，并确保车辆性能符合安全技术标准、防止带病上路运行，已依照国家法律政策规定购齐有关车辆保险。</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五</w:t>
      </w:r>
      <w:r>
        <w:rPr>
          <w:rFonts w:hint="eastAsia" w:ascii="仿宋_GB2312" w:hAnsi="仿宋_GB2312" w:eastAsia="仿宋_GB2312" w:cs="仿宋_GB2312"/>
          <w:color w:val="auto"/>
          <w:sz w:val="28"/>
          <w:szCs w:val="28"/>
        </w:rPr>
        <w:t>、乙方应当设立安全管理人员，配备有专业知识、技能的人员并明确责任，建立、健全安全规章制度，为其雇佣的从业人员提供安全法规知识、安全规章制度、安全操作规程和安全操作技能教育和培训。对于从事电气、起重、建筑登高架设作业、锅炉、压力容器、焊接、机动车船艇驾驶、爆破、潜水、瓦斯检验等特殊工种的人员，经过专业培训，获得《安全操作合格证》</w:t>
      </w:r>
      <w:r>
        <w:rPr>
          <w:rFonts w:hint="eastAsia" w:ascii="仿宋_GB2312" w:hAnsi="仿宋_GB2312" w:eastAsia="仿宋_GB2312" w:cs="仿宋_GB2312"/>
          <w:color w:val="auto"/>
          <w:sz w:val="28"/>
          <w:szCs w:val="28"/>
          <w:lang w:val="en-US" w:eastAsia="zh-CN"/>
        </w:rPr>
        <w:t>或岗位证书</w:t>
      </w:r>
      <w:r>
        <w:rPr>
          <w:rFonts w:hint="eastAsia" w:ascii="仿宋_GB2312" w:hAnsi="仿宋_GB2312" w:eastAsia="仿宋_GB2312" w:cs="仿宋_GB2312"/>
          <w:color w:val="auto"/>
          <w:sz w:val="28"/>
          <w:szCs w:val="28"/>
        </w:rPr>
        <w:t>后，方准持证上岗。</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六、</w:t>
      </w:r>
      <w:r>
        <w:rPr>
          <w:rFonts w:hint="eastAsia" w:ascii="仿宋_GB2312" w:hAnsi="仿宋_GB2312" w:eastAsia="仿宋_GB2312" w:cs="仿宋_GB2312"/>
          <w:color w:val="auto"/>
          <w:sz w:val="28"/>
          <w:szCs w:val="28"/>
        </w:rPr>
        <w:t>对于易燃易爆的材料除应专门妥善保管之外，还应配备有足够的消防设施，所有施工人员都应熟悉消防设备的性能和使用方法；乙方不得将任何种类的爆炸物给予、易货或以其他方式转让给任何其他人，或允许、容忍上述同样行为。</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七、</w:t>
      </w:r>
      <w:r>
        <w:rPr>
          <w:rFonts w:hint="eastAsia" w:ascii="仿宋_GB2312" w:hAnsi="仿宋_GB2312" w:eastAsia="仿宋_GB2312" w:cs="仿宋_GB2312"/>
          <w:color w:val="auto"/>
          <w:sz w:val="28"/>
          <w:szCs w:val="28"/>
        </w:rPr>
        <w:t>操作人员上岗，必须按规定穿戴防护用品。施工负责人和安全</w:t>
      </w:r>
      <w:r>
        <w:rPr>
          <w:rFonts w:hint="eastAsia" w:ascii="仿宋_GB2312" w:hAnsi="仿宋_GB2312" w:eastAsia="仿宋_GB2312" w:cs="仿宋_GB2312"/>
          <w:color w:val="auto"/>
          <w:sz w:val="28"/>
          <w:szCs w:val="28"/>
          <w:lang w:val="en-US" w:eastAsia="zh-CN"/>
        </w:rPr>
        <w:t>管理人</w:t>
      </w:r>
      <w:r>
        <w:rPr>
          <w:rFonts w:hint="eastAsia" w:ascii="仿宋_GB2312" w:hAnsi="仿宋_GB2312" w:eastAsia="仿宋_GB2312" w:cs="仿宋_GB2312"/>
          <w:color w:val="auto"/>
          <w:sz w:val="28"/>
          <w:szCs w:val="28"/>
        </w:rPr>
        <w:t>员应随时检查劳动防护用品的穿戴情况，不按规定穿戴防护用品的人员不得上岗。</w:t>
      </w:r>
      <w:r>
        <w:rPr>
          <w:rFonts w:hint="eastAsia" w:ascii="仿宋_GB2312" w:hAnsi="仿宋_GB2312" w:eastAsia="仿宋_GB2312" w:cs="仿宋_GB2312"/>
          <w:color w:val="auto"/>
          <w:sz w:val="28"/>
          <w:szCs w:val="28"/>
          <w:lang w:val="en-US" w:eastAsia="zh-CN"/>
        </w:rPr>
        <w:t>在甲方区域，禁止出现无证操作、无证驾驶现象。</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八、</w:t>
      </w:r>
      <w:r>
        <w:rPr>
          <w:rFonts w:hint="eastAsia" w:ascii="仿宋_GB2312" w:hAnsi="仿宋_GB2312" w:eastAsia="仿宋_GB2312" w:cs="仿宋_GB2312"/>
          <w:color w:val="auto"/>
          <w:sz w:val="28"/>
          <w:szCs w:val="28"/>
        </w:rPr>
        <w:t>所有施工机具设备和高空作业的设备均应定期检查，并有安全员的签字记录，保证其经常处于完好状态；不合格的机具、设备和劳动保护用品严禁使用</w:t>
      </w:r>
      <w:r>
        <w:rPr>
          <w:rFonts w:hint="eastAsia" w:ascii="仿宋_GB2312" w:hAnsi="仿宋_GB2312" w:eastAsia="仿宋_GB2312" w:cs="仿宋_GB2312"/>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九、</w:t>
      </w:r>
      <w:r>
        <w:rPr>
          <w:rFonts w:hint="eastAsia" w:ascii="仿宋_GB2312" w:hAnsi="仿宋_GB2312" w:eastAsia="仿宋_GB2312" w:cs="仿宋_GB2312"/>
          <w:color w:val="auto"/>
          <w:sz w:val="28"/>
          <w:szCs w:val="28"/>
        </w:rPr>
        <w:t>施工中采用新技术、新工艺、新设备、新材料时，必须制定相应的安全技术措施，施工现场必须具有相关的安全标志牌。</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十、</w:t>
      </w:r>
      <w:r>
        <w:rPr>
          <w:rFonts w:hint="eastAsia" w:ascii="仿宋_GB2312" w:hAnsi="仿宋_GB2312" w:eastAsia="仿宋_GB2312" w:cs="仿宋_GB2312"/>
          <w:color w:val="auto"/>
          <w:sz w:val="28"/>
          <w:szCs w:val="28"/>
        </w:rPr>
        <w:t>乙方必须按照本工程项目特点，组织制定本工程实施中的生产安全事故应急救援预案；如果发生安全事故，应按照《国务院关于特大安全事故行政责任追究的规定》以及其他有关规定，及时上报有关部门，并坚持“四不放过”的原则</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严肃处理相关责任人。</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十一</w:t>
      </w:r>
      <w:r>
        <w:rPr>
          <w:rFonts w:hint="eastAsia" w:ascii="仿宋_GB2312" w:hAnsi="仿宋_GB2312" w:eastAsia="仿宋_GB2312" w:cs="仿宋_GB2312"/>
          <w:color w:val="auto"/>
          <w:sz w:val="28"/>
          <w:szCs w:val="28"/>
          <w:highlight w:val="none"/>
        </w:rPr>
        <w:t>、乙方在履行合同过程中，必须确保</w:t>
      </w:r>
      <w:r>
        <w:rPr>
          <w:rFonts w:hint="eastAsia" w:ascii="仿宋_GB2312" w:hAnsi="仿宋_GB2312" w:eastAsia="仿宋_GB2312" w:cs="仿宋_GB2312"/>
          <w:color w:val="auto"/>
          <w:sz w:val="28"/>
          <w:szCs w:val="28"/>
          <w:highlight w:val="none"/>
          <w:lang w:val="en-US" w:eastAsia="zh-CN"/>
        </w:rPr>
        <w:t>货物</w:t>
      </w:r>
      <w:r>
        <w:rPr>
          <w:rFonts w:hint="eastAsia" w:ascii="仿宋_GB2312" w:hAnsi="仿宋_GB2312" w:eastAsia="仿宋_GB2312" w:cs="仿宋_GB2312"/>
          <w:color w:val="auto"/>
          <w:sz w:val="28"/>
          <w:szCs w:val="28"/>
          <w:highlight w:val="none"/>
        </w:rPr>
        <w:t>运输</w:t>
      </w:r>
      <w:r>
        <w:rPr>
          <w:rFonts w:hint="eastAsia" w:ascii="仿宋_GB2312" w:hAnsi="仿宋_GB2312" w:eastAsia="仿宋_GB2312" w:cs="仿宋_GB2312"/>
          <w:color w:val="auto"/>
          <w:sz w:val="28"/>
          <w:szCs w:val="28"/>
          <w:highlight w:val="none"/>
          <w:lang w:val="en-US" w:eastAsia="zh-CN"/>
        </w:rPr>
        <w:t>及安装</w:t>
      </w:r>
      <w:r>
        <w:rPr>
          <w:rFonts w:hint="eastAsia" w:ascii="仿宋_GB2312" w:hAnsi="仿宋_GB2312" w:eastAsia="仿宋_GB2312" w:cs="仿宋_GB2312"/>
          <w:color w:val="auto"/>
          <w:sz w:val="28"/>
          <w:szCs w:val="28"/>
          <w:highlight w:val="none"/>
        </w:rPr>
        <w:t>安全，如发生各类人身、财产事故，造成的一切损失均由乙方负责承担，甲方概不负责。</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十</w:t>
      </w:r>
      <w:r>
        <w:rPr>
          <w:rFonts w:hint="eastAsia" w:ascii="仿宋_GB2312" w:hAnsi="仿宋_GB2312" w:eastAsia="仿宋_GB2312" w:cs="仿宋_GB2312"/>
          <w:color w:val="auto"/>
          <w:sz w:val="28"/>
          <w:szCs w:val="28"/>
          <w:lang w:val="en-US" w:eastAsia="zh-CN"/>
        </w:rPr>
        <w:t>二</w:t>
      </w:r>
      <w:r>
        <w:rPr>
          <w:rFonts w:hint="eastAsia" w:ascii="仿宋_GB2312" w:hAnsi="仿宋_GB2312" w:eastAsia="仿宋_GB2312" w:cs="仿宋_GB2312"/>
          <w:color w:val="auto"/>
          <w:sz w:val="28"/>
          <w:szCs w:val="28"/>
        </w:rPr>
        <w:t xml:space="preserve">、争议的解决 </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本</w:t>
      </w:r>
      <w:r>
        <w:rPr>
          <w:rFonts w:hint="eastAsia" w:ascii="仿宋_GB2312" w:hAnsi="仿宋_GB2312" w:eastAsia="仿宋_GB2312" w:cs="仿宋_GB2312"/>
          <w:color w:val="auto"/>
          <w:sz w:val="28"/>
          <w:szCs w:val="28"/>
          <w:lang w:val="en-US" w:eastAsia="zh-CN"/>
        </w:rPr>
        <w:t>合同</w:t>
      </w:r>
      <w:r>
        <w:rPr>
          <w:rFonts w:hint="eastAsia" w:ascii="仿宋_GB2312" w:hAnsi="仿宋_GB2312" w:eastAsia="仿宋_GB2312" w:cs="仿宋_GB2312"/>
          <w:color w:val="auto"/>
          <w:sz w:val="28"/>
          <w:szCs w:val="28"/>
        </w:rPr>
        <w:t>在履行中如发生争议，双方应及时协商解决。协商不成的，任何一方均有权将</w:t>
      </w:r>
      <w:r>
        <w:rPr>
          <w:rFonts w:hint="eastAsia" w:ascii="仿宋_GB2312" w:hAnsi="仿宋_GB2312" w:eastAsia="仿宋_GB2312" w:cs="仿宋_GB2312"/>
          <w:color w:val="auto"/>
          <w:sz w:val="28"/>
          <w:szCs w:val="28"/>
          <w:lang w:val="en-US" w:eastAsia="zh-CN"/>
        </w:rPr>
        <w:t>合同</w:t>
      </w:r>
      <w:r>
        <w:rPr>
          <w:rFonts w:hint="eastAsia" w:ascii="仿宋_GB2312" w:hAnsi="仿宋_GB2312" w:eastAsia="仿宋_GB2312" w:cs="仿宋_GB2312"/>
          <w:color w:val="auto"/>
          <w:sz w:val="28"/>
          <w:szCs w:val="28"/>
        </w:rPr>
        <w:t>争议事项向甲方公司注册所在地人民法院提起诉讼，通过法定程序解决。</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十</w:t>
      </w:r>
      <w:r>
        <w:rPr>
          <w:rFonts w:hint="eastAsia" w:ascii="仿宋_GB2312" w:hAnsi="仿宋_GB2312" w:eastAsia="仿宋_GB2312" w:cs="仿宋_GB2312"/>
          <w:color w:val="auto"/>
          <w:sz w:val="28"/>
          <w:szCs w:val="28"/>
          <w:lang w:val="en-US" w:eastAsia="zh-CN"/>
        </w:rPr>
        <w:t>三</w:t>
      </w:r>
      <w:r>
        <w:rPr>
          <w:rFonts w:hint="eastAsia" w:ascii="仿宋_GB2312" w:hAnsi="仿宋_GB2312" w:eastAsia="仿宋_GB2312" w:cs="仿宋_GB2312"/>
          <w:color w:val="auto"/>
          <w:sz w:val="28"/>
          <w:szCs w:val="28"/>
        </w:rPr>
        <w:t>、本协议</w:t>
      </w:r>
      <w:r>
        <w:rPr>
          <w:rFonts w:hint="eastAsia" w:ascii="仿宋_GB2312" w:hAnsi="仿宋_GB2312" w:eastAsia="仿宋_GB2312" w:cs="仿宋_GB2312"/>
          <w:color w:val="auto"/>
          <w:sz w:val="28"/>
          <w:szCs w:val="28"/>
          <w:lang w:val="en-US" w:eastAsia="zh-CN"/>
        </w:rPr>
        <w:t>壹</w:t>
      </w:r>
      <w:r>
        <w:rPr>
          <w:rFonts w:hint="eastAsia" w:ascii="仿宋_GB2312" w:hAnsi="仿宋_GB2312" w:eastAsia="仿宋_GB2312" w:cs="仿宋_GB2312"/>
          <w:color w:val="auto"/>
          <w:sz w:val="28"/>
          <w:szCs w:val="28"/>
        </w:rPr>
        <w:t>式</w:t>
      </w:r>
      <w:r>
        <w:rPr>
          <w:rFonts w:hint="eastAsia" w:ascii="仿宋_GB2312" w:hAnsi="仿宋_GB2312" w:eastAsia="仿宋_GB2312" w:cs="仿宋_GB2312"/>
          <w:color w:val="auto"/>
          <w:sz w:val="28"/>
          <w:szCs w:val="28"/>
          <w:u w:val="single"/>
          <w:lang w:val="en-US" w:eastAsia="zh-CN"/>
        </w:rPr>
        <w:t xml:space="preserve"> 肆 </w:t>
      </w:r>
      <w:r>
        <w:rPr>
          <w:rFonts w:hint="eastAsia" w:ascii="仿宋_GB2312" w:hAnsi="仿宋_GB2312" w:eastAsia="仿宋_GB2312" w:cs="仿宋_GB2312"/>
          <w:color w:val="auto"/>
          <w:sz w:val="28"/>
          <w:szCs w:val="28"/>
        </w:rPr>
        <w:t>份，甲</w:t>
      </w:r>
      <w:r>
        <w:rPr>
          <w:rFonts w:hint="eastAsia" w:ascii="仿宋_GB2312" w:hAnsi="仿宋_GB2312" w:eastAsia="仿宋_GB2312" w:cs="仿宋_GB2312"/>
          <w:color w:val="auto"/>
          <w:sz w:val="28"/>
          <w:szCs w:val="28"/>
          <w:lang w:val="en-US" w:eastAsia="zh-CN"/>
        </w:rPr>
        <w:t xml:space="preserve">方执 </w:t>
      </w:r>
      <w:r>
        <w:rPr>
          <w:rFonts w:hint="eastAsia" w:ascii="仿宋_GB2312" w:hAnsi="仿宋_GB2312" w:eastAsia="仿宋_GB2312" w:cs="仿宋_GB2312"/>
          <w:color w:val="auto"/>
          <w:sz w:val="28"/>
          <w:szCs w:val="28"/>
          <w:u w:val="single"/>
          <w:lang w:val="en-US" w:eastAsia="zh-CN"/>
        </w:rPr>
        <w:t xml:space="preserve"> 叁 </w:t>
      </w:r>
      <w:r>
        <w:rPr>
          <w:rFonts w:hint="eastAsia" w:ascii="仿宋_GB2312" w:hAnsi="仿宋_GB2312" w:eastAsia="仿宋_GB2312" w:cs="仿宋_GB2312"/>
          <w:color w:val="auto"/>
          <w:sz w:val="28"/>
          <w:szCs w:val="28"/>
          <w:lang w:val="en-US" w:eastAsia="zh-CN"/>
        </w:rPr>
        <w:t>份，</w:t>
      </w:r>
      <w:r>
        <w:rPr>
          <w:rFonts w:hint="eastAsia" w:ascii="仿宋_GB2312" w:hAnsi="仿宋_GB2312" w:eastAsia="仿宋_GB2312" w:cs="仿宋_GB2312"/>
          <w:color w:val="auto"/>
          <w:sz w:val="28"/>
          <w:szCs w:val="28"/>
        </w:rPr>
        <w:t>乙方执</w:t>
      </w:r>
      <w:r>
        <w:rPr>
          <w:rFonts w:hint="eastAsia" w:ascii="仿宋_GB2312" w:hAnsi="仿宋_GB2312" w:eastAsia="仿宋_GB2312" w:cs="仿宋_GB2312"/>
          <w:color w:val="auto"/>
          <w:sz w:val="28"/>
          <w:szCs w:val="28"/>
          <w:u w:val="single"/>
          <w:lang w:val="en-US" w:eastAsia="zh-CN"/>
        </w:rPr>
        <w:t xml:space="preserve"> 壹 </w:t>
      </w:r>
      <w:r>
        <w:rPr>
          <w:rFonts w:hint="eastAsia" w:ascii="仿宋_GB2312" w:hAnsi="仿宋_GB2312" w:eastAsia="仿宋_GB2312" w:cs="仿宋_GB2312"/>
          <w:color w:val="auto"/>
          <w:sz w:val="28"/>
          <w:szCs w:val="28"/>
        </w:rPr>
        <w:t>份。</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甲方（盖章）：              </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乙方（盖章）：</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法定代表人                  </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 xml:space="preserve">  法定代表人</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或授权</w:t>
      </w:r>
      <w:r>
        <w:rPr>
          <w:rFonts w:hint="eastAsia" w:ascii="仿宋_GB2312" w:hAnsi="仿宋_GB2312" w:eastAsia="仿宋_GB2312" w:cs="仿宋_GB2312"/>
          <w:color w:val="auto"/>
          <w:sz w:val="28"/>
          <w:szCs w:val="28"/>
          <w:lang w:val="en-US" w:eastAsia="zh-CN"/>
        </w:rPr>
        <w:t>委托</w:t>
      </w:r>
      <w:r>
        <w:rPr>
          <w:rFonts w:hint="eastAsia" w:ascii="仿宋_GB2312" w:hAnsi="仿宋_GB2312" w:eastAsia="仿宋_GB2312" w:cs="仿宋_GB2312"/>
          <w:color w:val="auto"/>
          <w:sz w:val="28"/>
          <w:szCs w:val="28"/>
        </w:rPr>
        <w:t>人</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签字</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          或授权</w:t>
      </w:r>
      <w:r>
        <w:rPr>
          <w:rFonts w:hint="eastAsia" w:ascii="仿宋_GB2312" w:hAnsi="仿宋_GB2312" w:eastAsia="仿宋_GB2312" w:cs="仿宋_GB2312"/>
          <w:color w:val="auto"/>
          <w:sz w:val="28"/>
          <w:szCs w:val="28"/>
          <w:lang w:val="en-US" w:eastAsia="zh-CN"/>
        </w:rPr>
        <w:t>委托</w:t>
      </w:r>
      <w:r>
        <w:rPr>
          <w:rFonts w:hint="eastAsia" w:ascii="仿宋_GB2312" w:hAnsi="仿宋_GB2312" w:eastAsia="仿宋_GB2312" w:cs="仿宋_GB2312"/>
          <w:color w:val="auto"/>
          <w:sz w:val="28"/>
          <w:szCs w:val="28"/>
        </w:rPr>
        <w:t>人</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签字</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pacing w:val="0"/>
          <w:sz w:val="28"/>
          <w:szCs w:val="28"/>
          <w:lang w:val="en-US" w:eastAsia="zh-CN"/>
        </w:rPr>
      </w:pPr>
      <w:r>
        <w:rPr>
          <w:rFonts w:hint="eastAsia" w:ascii="仿宋_GB2312" w:hAnsi="仿宋_GB2312" w:eastAsia="仿宋_GB2312" w:cs="仿宋_GB2312"/>
          <w:color w:val="auto"/>
          <w:sz w:val="28"/>
          <w:szCs w:val="28"/>
        </w:rPr>
        <w:t>年   月   日                    年   月   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pacing w:val="0"/>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pacing w:val="0"/>
          <w:sz w:val="28"/>
          <w:szCs w:val="28"/>
          <w:lang w:val="en-US" w:eastAsia="zh-CN"/>
        </w:rPr>
      </w:pPr>
    </w:p>
    <w:p>
      <w:pPr>
        <w:rPr>
          <w:rFonts w:hint="eastAsia" w:ascii="仿宋_GB2312" w:hAnsi="仿宋_GB2312" w:eastAsia="仿宋_GB2312" w:cs="仿宋_GB2312"/>
          <w:color w:val="auto"/>
          <w:spacing w:val="0"/>
          <w:sz w:val="28"/>
          <w:szCs w:val="28"/>
          <w:lang w:val="en-US" w:eastAsia="zh-CN"/>
        </w:rPr>
      </w:pPr>
      <w:r>
        <w:rPr>
          <w:rFonts w:hint="eastAsia" w:ascii="仿宋_GB2312" w:hAnsi="仿宋_GB2312" w:eastAsia="仿宋_GB2312" w:cs="仿宋_GB2312"/>
          <w:color w:val="auto"/>
          <w:spacing w:val="0"/>
          <w:sz w:val="28"/>
          <w:szCs w:val="28"/>
          <w:lang w:val="en-US" w:eastAsia="zh-CN"/>
        </w:rPr>
        <w:br w:type="page"/>
      </w:r>
    </w:p>
    <w:p>
      <w:pPr>
        <w:pStyle w:val="18"/>
        <w:keepNext w:val="0"/>
        <w:keepLines w:val="0"/>
        <w:pageBreakBefore w:val="0"/>
        <w:kinsoku/>
        <w:wordWrap/>
        <w:overflowPunct/>
        <w:topLinePunct w:val="0"/>
        <w:autoSpaceDE/>
        <w:autoSpaceDN/>
        <w:bidi w:val="0"/>
        <w:adjustRightInd/>
        <w:snapToGrid/>
        <w:spacing w:line="560" w:lineRule="exact"/>
        <w:ind w:left="0" w:firstLine="0" w:firstLineChars="0"/>
        <w:jc w:val="both"/>
        <w:rPr>
          <w:rFonts w:hint="eastAsia" w:ascii="仿宋_GB2312" w:hAnsi="仿宋_GB2312" w:eastAsia="仿宋_GB2312" w:cs="仿宋_GB2312"/>
          <w:b/>
          <w:color w:val="auto"/>
          <w:sz w:val="28"/>
          <w:szCs w:val="28"/>
          <w:lang w:val="en-US" w:eastAsia="zh-CN"/>
        </w:rPr>
      </w:pPr>
      <w:r>
        <w:rPr>
          <w:rFonts w:hint="eastAsia" w:ascii="仿宋_GB2312" w:hAnsi="仿宋_GB2312" w:eastAsia="仿宋_GB2312" w:cs="仿宋_GB2312"/>
          <w:b/>
          <w:color w:val="auto"/>
          <w:sz w:val="28"/>
          <w:szCs w:val="28"/>
        </w:rPr>
        <w:t>附件</w:t>
      </w:r>
      <w:r>
        <w:rPr>
          <w:rFonts w:hint="eastAsia" w:ascii="仿宋_GB2312" w:hAnsi="仿宋_GB2312" w:eastAsia="仿宋_GB2312" w:cs="仿宋_GB2312"/>
          <w:b/>
          <w:color w:val="auto"/>
          <w:sz w:val="28"/>
          <w:szCs w:val="28"/>
          <w:lang w:val="en-US" w:eastAsia="zh-CN"/>
        </w:rPr>
        <w:t>三</w:t>
      </w:r>
      <w:r>
        <w:rPr>
          <w:rFonts w:hint="eastAsia" w:ascii="仿宋_GB2312" w:hAnsi="仿宋_GB2312" w:eastAsia="仿宋_GB2312" w:cs="仿宋_GB2312"/>
          <w:b/>
          <w:color w:val="auto"/>
          <w:sz w:val="28"/>
          <w:szCs w:val="28"/>
        </w:rPr>
        <w:t>：</w:t>
      </w:r>
      <w:r>
        <w:rPr>
          <w:rFonts w:hint="eastAsia" w:ascii="仿宋_GB2312" w:hAnsi="仿宋_GB2312" w:eastAsia="仿宋_GB2312" w:cs="仿宋_GB2312"/>
          <w:b/>
          <w:color w:val="auto"/>
          <w:sz w:val="28"/>
          <w:szCs w:val="28"/>
          <w:lang w:val="en-US" w:eastAsia="zh-CN"/>
        </w:rPr>
        <w:t xml:space="preserve">                 </w:t>
      </w:r>
    </w:p>
    <w:p>
      <w:pPr>
        <w:pStyle w:val="18"/>
        <w:keepNext w:val="0"/>
        <w:keepLines w:val="0"/>
        <w:pageBreakBefore w:val="0"/>
        <w:kinsoku/>
        <w:wordWrap/>
        <w:overflowPunct/>
        <w:topLinePunct w:val="0"/>
        <w:autoSpaceDE/>
        <w:autoSpaceDN/>
        <w:bidi w:val="0"/>
        <w:adjustRightInd/>
        <w:snapToGrid/>
        <w:spacing w:line="560" w:lineRule="exact"/>
        <w:ind w:left="0" w:firstLine="0" w:firstLineChars="0"/>
        <w:jc w:val="center"/>
        <w:rPr>
          <w:rFonts w:hint="eastAsia" w:eastAsiaTheme="minorEastAsia"/>
          <w:color w:val="auto"/>
          <w:sz w:val="44"/>
          <w:szCs w:val="44"/>
          <w:lang w:val="en-US" w:eastAsia="zh-CN"/>
        </w:rPr>
      </w:pPr>
      <w:r>
        <w:rPr>
          <w:rFonts w:hint="eastAsia" w:ascii="方正小标宋简体" w:hAnsi="方正小标宋简体" w:eastAsia="方正小标宋简体" w:cs="方正小标宋简体"/>
          <w:b/>
          <w:color w:val="auto"/>
          <w:sz w:val="44"/>
          <w:szCs w:val="44"/>
          <w:lang w:val="en-US" w:eastAsia="zh-CN"/>
        </w:rPr>
        <w:t>报价清单</w:t>
      </w:r>
    </w:p>
    <w:p>
      <w:pPr>
        <w:pStyle w:val="17"/>
        <w:rPr>
          <w:rFonts w:hint="eastAsia"/>
          <w:lang w:val="en-US" w:eastAsia="zh-CN"/>
        </w:rPr>
      </w:pPr>
    </w:p>
    <w:p>
      <w:pPr>
        <w:pStyle w:val="17"/>
        <w:rPr>
          <w:rFonts w:hint="eastAsia"/>
          <w:lang w:val="en-US" w:eastAsia="zh-CN"/>
        </w:rPr>
      </w:pPr>
    </w:p>
    <w:p>
      <w:pPr>
        <w:pStyle w:val="17"/>
        <w:rPr>
          <w:rFonts w:hint="eastAsia"/>
          <w:lang w:val="en-US" w:eastAsia="zh-CN"/>
        </w:rPr>
      </w:pPr>
    </w:p>
    <w:p>
      <w:pPr>
        <w:rPr>
          <w:rFonts w:hint="eastAsia"/>
          <w:lang w:val="en-US" w:eastAsia="zh-CN"/>
        </w:rPr>
      </w:pPr>
      <w:r>
        <w:rPr>
          <w:rFonts w:hint="eastAsia"/>
          <w:lang w:val="en-US" w:eastAsia="zh-CN"/>
        </w:rPr>
        <w:br w:type="page"/>
      </w:r>
    </w:p>
    <w:p>
      <w:pPr>
        <w:pStyle w:val="17"/>
        <w:rPr>
          <w:rFonts w:hint="eastAsia"/>
          <w:lang w:val="en-US" w:eastAsia="zh-CN"/>
        </w:rPr>
      </w:pPr>
    </w:p>
    <w:p>
      <w:pPr>
        <w:pStyle w:val="17"/>
        <w:rPr>
          <w:rFonts w:hint="eastAsia"/>
          <w:lang w:val="en-US" w:eastAsia="zh-CN"/>
        </w:rPr>
      </w:pPr>
    </w:p>
    <w:p>
      <w:pPr>
        <w:pStyle w:val="9"/>
        <w:adjustRightInd w:val="0"/>
        <w:snapToGrid w:val="0"/>
        <w:jc w:val="center"/>
        <w:rPr>
          <w:rFonts w:ascii="Times New Roman" w:hAnsi="Times New Roman" w:cs="Times New Roman"/>
        </w:rPr>
      </w:pPr>
    </w:p>
    <w:p>
      <w:pPr>
        <w:pStyle w:val="3"/>
        <w:numPr>
          <w:ilvl w:val="0"/>
          <w:numId w:val="0"/>
        </w:numPr>
        <w:spacing w:before="312" w:after="312"/>
        <w:ind w:leftChars="0"/>
        <w:jc w:val="center"/>
        <w:rPr>
          <w:rFonts w:hint="eastAsia" w:ascii="Times New Roman" w:hAnsi="Times New Roman" w:eastAsia="宋体" w:cs="Times New Roman"/>
          <w:lang w:val="en-US" w:eastAsia="zh-CN"/>
        </w:rPr>
      </w:pPr>
    </w:p>
    <w:p>
      <w:pPr>
        <w:rPr>
          <w:rFonts w:hint="eastAsia"/>
          <w:lang w:val="en-US" w:eastAsia="zh-CN"/>
        </w:rPr>
      </w:pPr>
    </w:p>
    <w:p>
      <w:pPr>
        <w:pStyle w:val="3"/>
        <w:numPr>
          <w:ilvl w:val="0"/>
          <w:numId w:val="0"/>
        </w:numPr>
        <w:spacing w:before="312" w:after="312"/>
        <w:ind w:leftChars="0"/>
        <w:jc w:val="center"/>
        <w:rPr>
          <w:rFonts w:hint="eastAsia" w:ascii="Times New Roman" w:hAnsi="Times New Roman" w:eastAsia="宋体" w:cs="Times New Roman"/>
          <w:lang w:val="en-US" w:eastAsia="zh-CN"/>
        </w:rPr>
      </w:pPr>
    </w:p>
    <w:p>
      <w:pPr>
        <w:pStyle w:val="25"/>
        <w:rPr>
          <w:rFonts w:hint="eastAsia" w:ascii="Times New Roman" w:hAnsi="Times New Roman" w:eastAsia="宋体" w:cs="Times New Roman"/>
          <w:lang w:val="en-US" w:eastAsia="zh-CN"/>
        </w:rPr>
      </w:pPr>
    </w:p>
    <w:p>
      <w:pPr>
        <w:pStyle w:val="3"/>
        <w:numPr>
          <w:ilvl w:val="255"/>
          <w:numId w:val="0"/>
        </w:numPr>
        <w:spacing w:before="312" w:after="312"/>
        <w:ind w:left="402"/>
        <w:rPr>
          <w:rFonts w:ascii="Times New Roman" w:hAnsi="Times New Roman" w:eastAsia="宋体" w:cs="Times New Roman"/>
        </w:rPr>
      </w:pPr>
      <w:bookmarkStart w:id="61" w:name="_Toc24422"/>
      <w:r>
        <w:rPr>
          <w:rFonts w:hint="eastAsia" w:ascii="Times New Roman" w:hAnsi="Times New Roman" w:eastAsia="宋体" w:cs="Times New Roman"/>
          <w:lang w:val="en-US" w:eastAsia="zh-CN"/>
        </w:rPr>
        <w:t>第五章 供货要</w:t>
      </w:r>
      <w:r>
        <w:rPr>
          <w:rFonts w:ascii="Times New Roman" w:hAnsi="Times New Roman" w:eastAsia="宋体" w:cs="Times New Roman"/>
        </w:rPr>
        <w:t>求及清单</w:t>
      </w:r>
      <w:bookmarkEnd w:id="61"/>
    </w:p>
    <w:p>
      <w:pPr>
        <w:pStyle w:val="25"/>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w:t>
      </w:r>
    </w:p>
    <w:p>
      <w:pPr>
        <w:pStyle w:val="25"/>
        <w:rPr>
          <w:rFonts w:hint="eastAsia" w:ascii="宋体" w:hAnsi="宋体" w:eastAsia="宋体" w:cs="宋体"/>
          <w:b/>
          <w:bCs/>
          <w:sz w:val="28"/>
          <w:szCs w:val="28"/>
        </w:rPr>
      </w:pPr>
    </w:p>
    <w:p>
      <w:pPr>
        <w:pStyle w:val="25"/>
        <w:rPr>
          <w:rFonts w:hint="eastAsia" w:ascii="宋体" w:hAnsi="宋体" w:eastAsia="宋体" w:cs="宋体"/>
          <w:b/>
          <w:bCs/>
          <w:sz w:val="28"/>
          <w:szCs w:val="28"/>
        </w:rPr>
      </w:pPr>
    </w:p>
    <w:p>
      <w:pPr>
        <w:pStyle w:val="25"/>
        <w:rPr>
          <w:rFonts w:hint="eastAsia" w:ascii="宋体" w:hAnsi="宋体" w:eastAsia="宋体" w:cs="宋体"/>
          <w:b/>
          <w:bCs/>
          <w:sz w:val="28"/>
          <w:szCs w:val="28"/>
        </w:rPr>
      </w:pPr>
    </w:p>
    <w:p>
      <w:pPr>
        <w:rPr>
          <w:rFonts w:ascii="Times New Roman" w:hAnsi="Times New Roman" w:cs="Times New Roman"/>
        </w:rPr>
      </w:pPr>
    </w:p>
    <w:p>
      <w:pPr>
        <w:rPr>
          <w:rFonts w:ascii="Times New Roman" w:hAnsi="Times New Roman" w:eastAsia="宋体" w:cs="Times New Roman"/>
        </w:rPr>
      </w:pPr>
      <w:r>
        <w:rPr>
          <w:rFonts w:ascii="Times New Roman" w:hAnsi="Times New Roman" w:eastAsia="宋体" w:cs="Times New Roman"/>
        </w:rPr>
        <w:br w:type="page"/>
      </w:r>
    </w:p>
    <w:p>
      <w:pPr>
        <w:pStyle w:val="3"/>
        <w:numPr>
          <w:ilvl w:val="255"/>
          <w:numId w:val="0"/>
        </w:numPr>
        <w:spacing w:before="312" w:after="312"/>
        <w:ind w:left="402"/>
        <w:rPr>
          <w:rFonts w:hint="eastAsia" w:ascii="Times New Roman" w:hAnsi="Times New Roman" w:eastAsia="宋体" w:cs="Times New Roman"/>
        </w:rPr>
      </w:pPr>
      <w:bookmarkStart w:id="62" w:name="_Toc7773"/>
      <w:r>
        <w:rPr>
          <w:rFonts w:hint="eastAsia" w:ascii="Times New Roman" w:hAnsi="Times New Roman" w:eastAsia="宋体" w:cs="Times New Roman"/>
          <w:lang w:val="en-US" w:eastAsia="zh-CN"/>
        </w:rPr>
        <w:t xml:space="preserve">第六章 </w:t>
      </w:r>
      <w:r>
        <w:rPr>
          <w:rFonts w:hint="eastAsia" w:ascii="Times New Roman" w:hAnsi="Times New Roman" w:eastAsia="宋体" w:cs="Times New Roman"/>
        </w:rPr>
        <w:t>响应文件格式</w:t>
      </w:r>
      <w:bookmarkEnd w:id="62"/>
    </w:p>
    <w:p>
      <w:pPr>
        <w:jc w:val="left"/>
        <w:rPr>
          <w:rFonts w:ascii="Times New Roman" w:hAnsi="Times New Roman" w:eastAsia="宋体" w:cs="Times New Roman"/>
        </w:rPr>
      </w:pPr>
      <w:r>
        <w:rPr>
          <w:rFonts w:ascii="Times New Roman" w:hAnsi="Times New Roman" w:eastAsia="宋体" w:cs="Times New Roman"/>
        </w:rPr>
        <w:br w:type="page"/>
      </w:r>
    </w:p>
    <w:p>
      <w:pPr>
        <w:spacing w:line="440" w:lineRule="exact"/>
        <w:jc w:val="center"/>
        <w:rPr>
          <w:rFonts w:hint="eastAsia" w:ascii="宋体" w:hAnsi="宋体" w:eastAsia="宋体" w:cs="宋体"/>
          <w:b/>
          <w:bCs/>
          <w:kern w:val="0"/>
          <w:sz w:val="36"/>
          <w:szCs w:val="36"/>
          <w:u w:val="single"/>
          <w:lang w:val="en-US" w:eastAsia="zh-CN"/>
        </w:rPr>
      </w:pPr>
    </w:p>
    <w:p>
      <w:pPr>
        <w:spacing w:line="440" w:lineRule="exact"/>
        <w:jc w:val="center"/>
        <w:rPr>
          <w:rFonts w:hint="eastAsia" w:ascii="宋体" w:hAnsi="宋体" w:eastAsia="宋体" w:cs="宋体"/>
          <w:b/>
          <w:bCs/>
          <w:kern w:val="0"/>
          <w:sz w:val="36"/>
          <w:szCs w:val="36"/>
          <w:u w:val="single"/>
          <w:lang w:val="en-US" w:eastAsia="zh-CN"/>
        </w:rPr>
      </w:pPr>
    </w:p>
    <w:p>
      <w:pPr>
        <w:spacing w:line="440" w:lineRule="exact"/>
        <w:jc w:val="center"/>
        <w:rPr>
          <w:rFonts w:ascii="Times New Roman" w:hAnsi="Times New Roman" w:eastAsia="黑体" w:cs="Times New Roman"/>
          <w:sz w:val="36"/>
          <w:szCs w:val="36"/>
        </w:rPr>
      </w:pPr>
      <w:r>
        <w:rPr>
          <w:rFonts w:hint="eastAsia" w:ascii="宋体" w:hAnsi="宋体" w:eastAsia="宋体" w:cs="宋体"/>
          <w:b/>
          <w:bCs/>
          <w:kern w:val="0"/>
          <w:sz w:val="36"/>
          <w:szCs w:val="36"/>
          <w:u w:val="single"/>
          <w:lang w:val="en-US" w:eastAsia="zh-CN"/>
        </w:rPr>
        <w:t xml:space="preserve">                                </w:t>
      </w:r>
      <w:r>
        <w:rPr>
          <w:rFonts w:hint="eastAsia" w:ascii="宋体" w:hAnsi="宋体" w:eastAsia="宋体" w:cs="宋体"/>
          <w:b/>
          <w:bCs/>
          <w:kern w:val="0"/>
          <w:sz w:val="36"/>
          <w:szCs w:val="36"/>
          <w:u w:val="none"/>
          <w:lang w:val="en-US" w:eastAsia="zh-CN"/>
        </w:rPr>
        <w:t>项目</w:t>
      </w:r>
      <w:r>
        <w:rPr>
          <w:rFonts w:ascii="Times New Roman" w:hAnsi="Times New Roman" w:eastAsia="黑体" w:cs="Times New Roman"/>
          <w:sz w:val="36"/>
          <w:szCs w:val="36"/>
        </w:rPr>
        <w:t>询比</w:t>
      </w:r>
    </w:p>
    <w:p>
      <w:pPr>
        <w:spacing w:line="440" w:lineRule="exact"/>
        <w:rPr>
          <w:rFonts w:ascii="Times New Roman" w:hAnsi="Times New Roman" w:eastAsia="黑体" w:cs="Times New Roman"/>
          <w:sz w:val="20"/>
          <w:szCs w:val="20"/>
        </w:rPr>
      </w:pPr>
      <w:r>
        <w:rPr>
          <w:rFonts w:ascii="Times New Roman" w:hAnsi="Times New Roman" w:eastAsia="黑体" w:cs="Times New Roman"/>
          <w:sz w:val="20"/>
          <w:szCs w:val="20"/>
        </w:rPr>
        <w:t xml:space="preserve"> </w:t>
      </w:r>
    </w:p>
    <w:p>
      <w:pPr>
        <w:spacing w:line="440" w:lineRule="exact"/>
        <w:rPr>
          <w:rFonts w:ascii="Times New Roman" w:hAnsi="Times New Roman" w:eastAsia="黑体" w:cs="Times New Roman"/>
          <w:sz w:val="40"/>
          <w:szCs w:val="40"/>
        </w:rPr>
      </w:pPr>
    </w:p>
    <w:p>
      <w:pPr>
        <w:spacing w:line="440" w:lineRule="exact"/>
        <w:jc w:val="center"/>
        <w:rPr>
          <w:rFonts w:ascii="Times New Roman" w:hAnsi="Times New Roman" w:eastAsia="黑体" w:cs="Times New Roman"/>
          <w:sz w:val="40"/>
          <w:szCs w:val="40"/>
        </w:rPr>
      </w:pPr>
    </w:p>
    <w:p>
      <w:pPr>
        <w:spacing w:line="440" w:lineRule="exact"/>
        <w:jc w:val="center"/>
        <w:rPr>
          <w:rFonts w:ascii="Times New Roman" w:hAnsi="Times New Roman" w:eastAsia="黑体" w:cs="Times New Roman"/>
          <w:sz w:val="40"/>
          <w:szCs w:val="40"/>
        </w:rPr>
      </w:pPr>
    </w:p>
    <w:p>
      <w:pPr>
        <w:spacing w:line="440" w:lineRule="exact"/>
        <w:jc w:val="center"/>
        <w:rPr>
          <w:rFonts w:ascii="Times New Roman" w:hAnsi="Times New Roman" w:eastAsia="黑体" w:cs="Times New Roman"/>
          <w:sz w:val="40"/>
          <w:szCs w:val="40"/>
        </w:rPr>
      </w:pPr>
    </w:p>
    <w:p>
      <w:pPr>
        <w:jc w:val="center"/>
        <w:rPr>
          <w:rFonts w:ascii="Times New Roman" w:hAnsi="Times New Roman" w:eastAsia="黑体" w:cs="Times New Roman"/>
          <w:sz w:val="50"/>
          <w:szCs w:val="50"/>
        </w:rPr>
      </w:pPr>
      <w:bookmarkStart w:id="63" w:name="_Toc17394_WPSOffice_Level1"/>
      <w:bookmarkStart w:id="64" w:name="_Toc10484_WPSOffice_Level1"/>
      <w:bookmarkStart w:id="65" w:name="_Toc29687_WPSOffice_Level1"/>
      <w:bookmarkStart w:id="66" w:name="_Toc32044_WPSOffice_Level1"/>
      <w:bookmarkStart w:id="67" w:name="_Toc1914_WPSOffice_Level1"/>
      <w:r>
        <w:rPr>
          <w:rFonts w:ascii="Times New Roman" w:hAnsi="Times New Roman" w:eastAsia="黑体" w:cs="Times New Roman"/>
          <w:sz w:val="50"/>
          <w:szCs w:val="50"/>
        </w:rPr>
        <w:t>响  应  文  件</w:t>
      </w:r>
      <w:bookmarkEnd w:id="63"/>
      <w:bookmarkEnd w:id="64"/>
      <w:bookmarkEnd w:id="65"/>
      <w:bookmarkEnd w:id="66"/>
      <w:bookmarkEnd w:id="67"/>
    </w:p>
    <w:p>
      <w:pPr>
        <w:pStyle w:val="18"/>
        <w:ind w:firstLine="2560" w:firstLineChars="800"/>
        <w:jc w:val="both"/>
        <w:rPr>
          <w:rFonts w:hint="eastAsia" w:ascii="Times New Roman" w:hAnsi="Times New Roman" w:eastAsia="黑体"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（商务技术文件）</w:t>
      </w:r>
    </w:p>
    <w:p>
      <w:pPr>
        <w:spacing w:line="440" w:lineRule="exact"/>
        <w:rPr>
          <w:rFonts w:ascii="Times New Roman" w:hAnsi="Times New Roman" w:eastAsia="黑体" w:cs="Times New Roman"/>
          <w:sz w:val="20"/>
          <w:szCs w:val="20"/>
        </w:rPr>
      </w:pPr>
    </w:p>
    <w:p>
      <w:pPr>
        <w:spacing w:line="440" w:lineRule="exact"/>
        <w:rPr>
          <w:rFonts w:ascii="Times New Roman" w:hAnsi="Times New Roman" w:eastAsia="黑体" w:cs="Times New Roman"/>
          <w:sz w:val="20"/>
          <w:szCs w:val="20"/>
        </w:rPr>
      </w:pPr>
    </w:p>
    <w:p>
      <w:pPr>
        <w:spacing w:line="440" w:lineRule="exact"/>
        <w:rPr>
          <w:rFonts w:ascii="Times New Roman" w:hAnsi="Times New Roman" w:eastAsia="黑体" w:cs="Times New Roman"/>
          <w:sz w:val="20"/>
          <w:szCs w:val="20"/>
        </w:rPr>
      </w:pPr>
    </w:p>
    <w:p>
      <w:pPr>
        <w:spacing w:line="440" w:lineRule="exact"/>
        <w:rPr>
          <w:rFonts w:ascii="Times New Roman" w:hAnsi="Times New Roman" w:eastAsia="黑体" w:cs="Times New Roman"/>
          <w:sz w:val="20"/>
          <w:szCs w:val="20"/>
        </w:rPr>
      </w:pPr>
    </w:p>
    <w:p>
      <w:pPr>
        <w:spacing w:line="440" w:lineRule="exact"/>
        <w:rPr>
          <w:rFonts w:ascii="Times New Roman" w:hAnsi="Times New Roman" w:eastAsia="黑体" w:cs="Times New Roman"/>
          <w:sz w:val="20"/>
          <w:szCs w:val="20"/>
        </w:rPr>
      </w:pPr>
    </w:p>
    <w:p>
      <w:pPr>
        <w:spacing w:line="440" w:lineRule="exact"/>
        <w:rPr>
          <w:rFonts w:ascii="Times New Roman" w:hAnsi="Times New Roman" w:eastAsia="黑体" w:cs="Times New Roman"/>
          <w:sz w:val="20"/>
          <w:szCs w:val="20"/>
        </w:rPr>
      </w:pPr>
    </w:p>
    <w:p>
      <w:pPr>
        <w:spacing w:line="440" w:lineRule="exact"/>
        <w:rPr>
          <w:rFonts w:ascii="Times New Roman" w:hAnsi="Times New Roman" w:eastAsia="黑体" w:cs="Times New Roman"/>
          <w:sz w:val="20"/>
          <w:szCs w:val="20"/>
        </w:rPr>
      </w:pPr>
    </w:p>
    <w:p>
      <w:pPr>
        <w:spacing w:line="440" w:lineRule="exact"/>
        <w:rPr>
          <w:rFonts w:ascii="Times New Roman" w:hAnsi="Times New Roman" w:eastAsia="黑体" w:cs="Times New Roman"/>
          <w:sz w:val="20"/>
          <w:szCs w:val="20"/>
        </w:rPr>
      </w:pPr>
    </w:p>
    <w:p>
      <w:pPr>
        <w:spacing w:line="440" w:lineRule="exact"/>
        <w:rPr>
          <w:rFonts w:ascii="Times New Roman" w:hAnsi="Times New Roman" w:eastAsia="黑体" w:cs="Times New Roman"/>
          <w:sz w:val="20"/>
          <w:szCs w:val="20"/>
        </w:rPr>
      </w:pPr>
    </w:p>
    <w:p>
      <w:pPr>
        <w:spacing w:line="440" w:lineRule="exact"/>
        <w:rPr>
          <w:rFonts w:ascii="Times New Roman" w:hAnsi="Times New Roman" w:eastAsia="黑体" w:cs="Times New Roman"/>
          <w:sz w:val="20"/>
          <w:szCs w:val="20"/>
        </w:rPr>
      </w:pPr>
    </w:p>
    <w:p>
      <w:pPr>
        <w:spacing w:line="440" w:lineRule="exact"/>
        <w:rPr>
          <w:rFonts w:ascii="Times New Roman" w:hAnsi="Times New Roman" w:eastAsia="黑体" w:cs="Times New Roman"/>
          <w:sz w:val="20"/>
          <w:szCs w:val="20"/>
        </w:rPr>
      </w:pPr>
    </w:p>
    <w:p>
      <w:pPr>
        <w:spacing w:line="440" w:lineRule="exact"/>
        <w:rPr>
          <w:rFonts w:ascii="Times New Roman" w:hAnsi="Times New Roman" w:eastAsia="黑体" w:cs="Times New Roman"/>
          <w:sz w:val="20"/>
          <w:szCs w:val="20"/>
        </w:rPr>
      </w:pPr>
    </w:p>
    <w:p>
      <w:pPr>
        <w:spacing w:line="440" w:lineRule="exact"/>
        <w:jc w:val="center"/>
        <w:rPr>
          <w:rFonts w:ascii="Times New Roman" w:hAnsi="Times New Roman" w:eastAsia="黑体" w:cs="Times New Roman"/>
          <w:sz w:val="28"/>
          <w:szCs w:val="28"/>
        </w:rPr>
      </w:pPr>
      <w:bookmarkStart w:id="68" w:name="_Toc5520_WPSOffice_Level2"/>
      <w:bookmarkStart w:id="69" w:name="_Toc25232_WPSOffice_Level2"/>
      <w:r>
        <w:rPr>
          <w:rFonts w:hint="eastAsia" w:ascii="Times New Roman" w:hAnsi="Times New Roman" w:eastAsia="黑体" w:cs="Times New Roman"/>
          <w:sz w:val="28"/>
          <w:szCs w:val="28"/>
          <w:lang w:val="en-US" w:eastAsia="zh-CN"/>
        </w:rPr>
        <w:t xml:space="preserve">     </w:t>
      </w:r>
      <w:r>
        <w:rPr>
          <w:rFonts w:ascii="Times New Roman" w:hAnsi="Times New Roman" w:eastAsia="黑体" w:cs="Times New Roman"/>
          <w:sz w:val="28"/>
          <w:szCs w:val="28"/>
        </w:rPr>
        <w:t>供应商：</w:t>
      </w:r>
      <w:r>
        <w:rPr>
          <w:rFonts w:ascii="Times New Roman" w:hAnsi="Times New Roman" w:eastAsia="黑体" w:cs="Times New Roman"/>
          <w:sz w:val="28"/>
          <w:szCs w:val="28"/>
          <w:u w:val="single"/>
        </w:rPr>
        <w:t xml:space="preserve">           </w:t>
      </w:r>
      <w:r>
        <w:rPr>
          <w:rFonts w:hint="eastAsia" w:ascii="Times New Roman" w:hAnsi="Times New Roman" w:eastAsia="黑体" w:cs="Times New Roman"/>
          <w:sz w:val="28"/>
          <w:szCs w:val="28"/>
          <w:u w:val="single"/>
          <w:lang w:val="en-US" w:eastAsia="zh-CN"/>
        </w:rPr>
        <w:t xml:space="preserve">     </w:t>
      </w:r>
      <w:r>
        <w:rPr>
          <w:rFonts w:ascii="Times New Roman" w:hAnsi="Times New Roman" w:eastAsia="黑体" w:cs="Times New Roman"/>
          <w:sz w:val="28"/>
          <w:szCs w:val="28"/>
          <w:u w:val="single"/>
        </w:rPr>
        <w:t xml:space="preserve"> (全称、盖单位章)</w:t>
      </w:r>
      <w:bookmarkEnd w:id="68"/>
      <w:bookmarkEnd w:id="69"/>
      <w:r>
        <w:rPr>
          <w:rFonts w:ascii="Times New Roman" w:hAnsi="Times New Roman" w:eastAsia="黑体" w:cs="Times New Roman"/>
          <w:sz w:val="28"/>
          <w:szCs w:val="28"/>
          <w:u w:val="single"/>
        </w:rPr>
        <w:t xml:space="preserve"> </w:t>
      </w:r>
    </w:p>
    <w:p>
      <w:pPr>
        <w:spacing w:line="440" w:lineRule="exact"/>
        <w:ind w:firstLine="2158" w:firstLineChars="771"/>
        <w:rPr>
          <w:rFonts w:ascii="Times New Roman" w:hAnsi="Times New Roman" w:eastAsia="黑体" w:cs="Times New Roman"/>
          <w:sz w:val="28"/>
          <w:szCs w:val="28"/>
        </w:rPr>
      </w:pPr>
    </w:p>
    <w:p>
      <w:pPr>
        <w:spacing w:line="440" w:lineRule="exact"/>
        <w:jc w:val="center"/>
        <w:rPr>
          <w:rFonts w:ascii="Times New Roman" w:hAnsi="Times New Roman" w:eastAsia="黑体" w:cs="Times New Roman"/>
          <w:sz w:val="28"/>
          <w:szCs w:val="28"/>
        </w:rPr>
      </w:pPr>
      <w:r>
        <w:rPr>
          <w:rFonts w:hint="eastAsia" w:ascii="Times New Roman" w:hAnsi="Times New Roman" w:eastAsia="黑体" w:cs="Times New Roman"/>
          <w:sz w:val="28"/>
          <w:szCs w:val="28"/>
          <w:u w:val="none"/>
          <w:lang w:val="en-US" w:eastAsia="zh-CN"/>
        </w:rPr>
        <w:t xml:space="preserve">          </w:t>
      </w:r>
      <w:r>
        <w:rPr>
          <w:rFonts w:ascii="Times New Roman" w:hAnsi="Times New Roman" w:eastAsia="黑体" w:cs="Times New Roman"/>
          <w:sz w:val="28"/>
          <w:szCs w:val="28"/>
          <w:u w:val="single"/>
        </w:rPr>
        <w:t xml:space="preserve">       </w:t>
      </w:r>
      <w:bookmarkStart w:id="70" w:name="_Toc20076_WPSOffice_Level2"/>
      <w:bookmarkStart w:id="71" w:name="_Toc31577_WPSOffice_Level2"/>
      <w:r>
        <w:rPr>
          <w:rFonts w:ascii="Times New Roman" w:hAnsi="Times New Roman" w:eastAsia="黑体" w:cs="Times New Roman"/>
          <w:sz w:val="28"/>
          <w:szCs w:val="28"/>
        </w:rPr>
        <w:t>年</w:t>
      </w:r>
      <w:r>
        <w:rPr>
          <w:rFonts w:ascii="Times New Roman" w:hAnsi="Times New Roman" w:eastAsia="黑体" w:cs="Times New Roman"/>
          <w:sz w:val="28"/>
          <w:szCs w:val="28"/>
          <w:u w:val="single"/>
        </w:rPr>
        <w:t xml:space="preserve">     </w:t>
      </w:r>
      <w:r>
        <w:rPr>
          <w:rFonts w:ascii="Times New Roman" w:hAnsi="Times New Roman" w:eastAsia="黑体" w:cs="Times New Roman"/>
          <w:sz w:val="28"/>
          <w:szCs w:val="28"/>
        </w:rPr>
        <w:t>月</w:t>
      </w:r>
      <w:r>
        <w:rPr>
          <w:rFonts w:ascii="Times New Roman" w:hAnsi="Times New Roman" w:eastAsia="黑体" w:cs="Times New Roman"/>
          <w:sz w:val="28"/>
          <w:szCs w:val="28"/>
          <w:u w:val="single"/>
        </w:rPr>
        <w:t xml:space="preserve">     </w:t>
      </w:r>
      <w:r>
        <w:rPr>
          <w:rFonts w:ascii="Times New Roman" w:hAnsi="Times New Roman" w:eastAsia="黑体" w:cs="Times New Roman"/>
          <w:sz w:val="28"/>
          <w:szCs w:val="28"/>
        </w:rPr>
        <w:t>日</w:t>
      </w:r>
      <w:bookmarkEnd w:id="70"/>
      <w:bookmarkEnd w:id="71"/>
    </w:p>
    <w:p>
      <w:pPr>
        <w:spacing w:line="440" w:lineRule="exact"/>
        <w:rPr>
          <w:rFonts w:ascii="Times New Roman" w:hAnsi="Times New Roman" w:eastAsia="黑体" w:cs="Times New Roman"/>
          <w:sz w:val="28"/>
          <w:szCs w:val="28"/>
        </w:rPr>
      </w:pPr>
    </w:p>
    <w:p>
      <w:pPr>
        <w:spacing w:line="440" w:lineRule="exact"/>
        <w:jc w:val="center"/>
        <w:rPr>
          <w:rFonts w:ascii="Times New Roman" w:hAnsi="Times New Roman" w:eastAsia="黑体" w:cs="Times New Roman"/>
          <w:sz w:val="28"/>
          <w:szCs w:val="28"/>
        </w:rPr>
      </w:pPr>
      <w:r>
        <w:rPr>
          <w:rFonts w:ascii="Times New Roman" w:hAnsi="Times New Roman" w:eastAsia="黑体" w:cs="Times New Roman"/>
          <w:sz w:val="20"/>
          <w:szCs w:val="20"/>
        </w:rPr>
        <w:br w:type="page"/>
      </w:r>
      <w:bookmarkStart w:id="72" w:name="_Toc22351_WPSOffice_Level2"/>
      <w:bookmarkStart w:id="73" w:name="_Toc21974_WPSOffice_Level2"/>
      <w:r>
        <w:rPr>
          <w:rFonts w:ascii="Times New Roman" w:hAnsi="Times New Roman" w:eastAsia="黑体" w:cs="Times New Roman"/>
          <w:sz w:val="28"/>
          <w:szCs w:val="28"/>
        </w:rPr>
        <w:t>目     录</w:t>
      </w:r>
      <w:bookmarkEnd w:id="72"/>
      <w:bookmarkEnd w:id="73"/>
    </w:p>
    <w:p>
      <w:pPr>
        <w:spacing w:line="440" w:lineRule="exact"/>
        <w:rPr>
          <w:rFonts w:ascii="Times New Roman" w:hAnsi="Times New Roman" w:eastAsia="黑体" w:cs="Times New Roman"/>
          <w:sz w:val="20"/>
          <w:szCs w:val="20"/>
        </w:rPr>
      </w:pPr>
    </w:p>
    <w:p>
      <w:pPr>
        <w:spacing w:line="440" w:lineRule="exact"/>
        <w:ind w:left="1619" w:leftChars="771"/>
        <w:rPr>
          <w:rFonts w:ascii="Times New Roman" w:hAnsi="Times New Roman" w:eastAsia="黑体" w:cs="Times New Roman"/>
          <w:sz w:val="24"/>
        </w:rPr>
      </w:pPr>
      <w:bookmarkStart w:id="74" w:name="_Toc23368_WPSOffice_Level1"/>
      <w:bookmarkStart w:id="75" w:name="_Toc5842_WPSOffice_Level1"/>
      <w:bookmarkStart w:id="76" w:name="_Toc11424_WPSOffice_Level1"/>
      <w:bookmarkStart w:id="77" w:name="_Toc30529_WPSOffice_Level1"/>
      <w:bookmarkStart w:id="78" w:name="_Toc6353_WPSOffice_Level1"/>
      <w:bookmarkStart w:id="79" w:name="_Toc12670_WPSOffice_Level1"/>
      <w:r>
        <w:rPr>
          <w:rFonts w:ascii="Times New Roman" w:hAnsi="Times New Roman" w:eastAsia="黑体" w:cs="Times New Roman"/>
          <w:sz w:val="24"/>
        </w:rPr>
        <w:t>一、</w:t>
      </w:r>
      <w:r>
        <w:rPr>
          <w:rFonts w:hint="eastAsia" w:ascii="Times New Roman" w:hAnsi="Times New Roman" w:eastAsia="黑体" w:cs="Times New Roman"/>
          <w:sz w:val="24"/>
          <w:lang w:val="en-US" w:eastAsia="zh-CN"/>
        </w:rPr>
        <w:t>响应</w:t>
      </w:r>
      <w:r>
        <w:rPr>
          <w:rFonts w:ascii="Times New Roman" w:hAnsi="Times New Roman" w:eastAsia="黑体" w:cs="Times New Roman"/>
          <w:sz w:val="24"/>
        </w:rPr>
        <w:t>函</w:t>
      </w:r>
      <w:bookmarkEnd w:id="74"/>
      <w:bookmarkEnd w:id="75"/>
      <w:bookmarkEnd w:id="76"/>
      <w:bookmarkEnd w:id="77"/>
      <w:bookmarkEnd w:id="78"/>
    </w:p>
    <w:p>
      <w:pPr>
        <w:spacing w:line="440" w:lineRule="exact"/>
        <w:ind w:left="1619" w:leftChars="771"/>
        <w:rPr>
          <w:rFonts w:ascii="Times New Roman" w:hAnsi="Times New Roman" w:eastAsia="黑体" w:cs="Times New Roman"/>
          <w:sz w:val="24"/>
        </w:rPr>
      </w:pPr>
      <w:bookmarkStart w:id="80" w:name="_Toc21229_WPSOffice_Level1"/>
      <w:bookmarkStart w:id="81" w:name="_Toc31927_WPSOffice_Level1"/>
      <w:bookmarkStart w:id="82" w:name="_Toc5317_WPSOffice_Level1"/>
      <w:bookmarkStart w:id="83" w:name="_Toc30428_WPSOffice_Level1"/>
      <w:bookmarkStart w:id="84" w:name="_Toc32729_WPSOffice_Level1"/>
      <w:r>
        <w:rPr>
          <w:rFonts w:ascii="Times New Roman" w:hAnsi="Times New Roman" w:eastAsia="黑体" w:cs="Times New Roman"/>
          <w:sz w:val="24"/>
        </w:rPr>
        <w:t>二、法定代表人身份证明及授权委托书</w:t>
      </w:r>
      <w:bookmarkEnd w:id="80"/>
      <w:bookmarkEnd w:id="81"/>
      <w:bookmarkEnd w:id="82"/>
      <w:bookmarkEnd w:id="83"/>
      <w:bookmarkEnd w:id="84"/>
    </w:p>
    <w:p>
      <w:pPr>
        <w:spacing w:line="440" w:lineRule="exact"/>
        <w:ind w:left="1619" w:leftChars="771"/>
        <w:rPr>
          <w:rFonts w:ascii="Times New Roman" w:hAnsi="Times New Roman" w:eastAsia="黑体" w:cs="Times New Roman"/>
          <w:sz w:val="24"/>
        </w:rPr>
      </w:pPr>
      <w:bookmarkStart w:id="85" w:name="_Toc23356_WPSOffice_Level1"/>
      <w:bookmarkStart w:id="86" w:name="_Toc29085_WPSOffice_Level1"/>
      <w:bookmarkStart w:id="87" w:name="_Toc25965_WPSOffice_Level1"/>
      <w:bookmarkStart w:id="88" w:name="_Toc4728_WPSOffice_Level1"/>
      <w:bookmarkStart w:id="89" w:name="_Toc21853_WPSOffice_Level1"/>
      <w:r>
        <w:rPr>
          <w:rFonts w:hint="eastAsia" w:ascii="Times New Roman" w:hAnsi="Times New Roman" w:eastAsia="黑体" w:cs="Times New Roman"/>
          <w:sz w:val="24"/>
        </w:rPr>
        <w:t>三</w:t>
      </w:r>
      <w:r>
        <w:rPr>
          <w:rFonts w:ascii="Times New Roman" w:hAnsi="Times New Roman" w:eastAsia="黑体" w:cs="Times New Roman"/>
          <w:sz w:val="24"/>
        </w:rPr>
        <w:t>、</w:t>
      </w:r>
      <w:r>
        <w:rPr>
          <w:rFonts w:hint="eastAsia" w:ascii="Times New Roman" w:hAnsi="Times New Roman" w:eastAsia="黑体" w:cs="Times New Roman"/>
          <w:sz w:val="24"/>
        </w:rPr>
        <w:t>供应商基本情况</w:t>
      </w:r>
    </w:p>
    <w:bookmarkEnd w:id="85"/>
    <w:bookmarkEnd w:id="86"/>
    <w:bookmarkEnd w:id="87"/>
    <w:bookmarkEnd w:id="88"/>
    <w:bookmarkEnd w:id="89"/>
    <w:p>
      <w:pPr>
        <w:spacing w:line="440" w:lineRule="exact"/>
        <w:ind w:left="1619" w:leftChars="771"/>
        <w:rPr>
          <w:rFonts w:hint="eastAsia" w:ascii="Times New Roman" w:hAnsi="Times New Roman" w:eastAsia="黑体" w:cs="Times New Roman"/>
          <w:sz w:val="24"/>
        </w:rPr>
      </w:pPr>
      <w:bookmarkStart w:id="90" w:name="_Toc23744_WPSOffice_Level1"/>
      <w:bookmarkStart w:id="91" w:name="_Toc7453_WPSOffice_Level1"/>
      <w:bookmarkStart w:id="92" w:name="_Toc29870_WPSOffice_Level1"/>
      <w:bookmarkStart w:id="93" w:name="_Toc10608_WPSOffice_Level1"/>
      <w:bookmarkStart w:id="94" w:name="_Toc18964_WPSOffice_Level1"/>
      <w:r>
        <w:rPr>
          <w:rFonts w:hint="eastAsia" w:ascii="Times New Roman" w:hAnsi="Times New Roman" w:eastAsia="黑体" w:cs="Times New Roman"/>
          <w:sz w:val="24"/>
        </w:rPr>
        <w:t>四</w:t>
      </w:r>
      <w:r>
        <w:rPr>
          <w:rFonts w:ascii="Times New Roman" w:hAnsi="Times New Roman" w:eastAsia="黑体" w:cs="Times New Roman"/>
          <w:sz w:val="24"/>
        </w:rPr>
        <w:t>、</w:t>
      </w:r>
      <w:bookmarkEnd w:id="90"/>
      <w:bookmarkEnd w:id="91"/>
      <w:bookmarkEnd w:id="92"/>
      <w:bookmarkEnd w:id="93"/>
      <w:bookmarkEnd w:id="94"/>
      <w:bookmarkStart w:id="95" w:name="_Toc12459_WPSOffice_Level1"/>
      <w:bookmarkStart w:id="96" w:name="_Toc24262_WPSOffice_Level1"/>
      <w:r>
        <w:rPr>
          <w:rFonts w:hint="eastAsia" w:ascii="Times New Roman" w:hAnsi="Times New Roman" w:eastAsia="黑体" w:cs="Times New Roman"/>
          <w:sz w:val="24"/>
        </w:rPr>
        <w:t>近年类似业绩情况</w:t>
      </w:r>
    </w:p>
    <w:p>
      <w:pPr>
        <w:spacing w:line="440" w:lineRule="exact"/>
        <w:ind w:left="1619" w:leftChars="771"/>
        <w:rPr>
          <w:rFonts w:hint="eastAsia" w:ascii="Times New Roman" w:hAnsi="Times New Roman" w:eastAsia="黑体" w:cs="Times New Roman"/>
          <w:sz w:val="24"/>
        </w:rPr>
      </w:pPr>
      <w:r>
        <w:rPr>
          <w:rFonts w:hint="eastAsia" w:ascii="Times New Roman" w:hAnsi="Times New Roman" w:eastAsia="黑体" w:cs="Times New Roman"/>
          <w:sz w:val="24"/>
          <w:lang w:val="en-US" w:eastAsia="zh-CN"/>
        </w:rPr>
        <w:t>五</w:t>
      </w:r>
      <w:r>
        <w:rPr>
          <w:rFonts w:ascii="Times New Roman" w:hAnsi="Times New Roman" w:eastAsia="黑体" w:cs="Times New Roman"/>
          <w:sz w:val="24"/>
        </w:rPr>
        <w:t>、</w:t>
      </w:r>
      <w:r>
        <w:rPr>
          <w:rFonts w:hint="eastAsia" w:ascii="Times New Roman" w:hAnsi="Times New Roman" w:eastAsia="黑体" w:cs="Times New Roman"/>
          <w:sz w:val="24"/>
        </w:rPr>
        <w:t>信誉情况</w:t>
      </w:r>
    </w:p>
    <w:p>
      <w:pPr>
        <w:spacing w:line="440" w:lineRule="exact"/>
        <w:ind w:left="1619" w:leftChars="771"/>
        <w:rPr>
          <w:rFonts w:hint="eastAsia" w:ascii="Times New Roman" w:hAnsi="Times New Roman" w:eastAsia="黑体" w:cs="Times New Roman"/>
          <w:sz w:val="24"/>
        </w:rPr>
      </w:pPr>
      <w:bookmarkStart w:id="97" w:name="_Toc927_WPSOffice_Level1"/>
      <w:bookmarkStart w:id="98" w:name="_Toc32220_WPSOffice_Level1"/>
      <w:bookmarkStart w:id="99" w:name="_Toc20930_WPSOffice_Level1"/>
      <w:r>
        <w:rPr>
          <w:rFonts w:hint="eastAsia" w:ascii="Times New Roman" w:hAnsi="Times New Roman" w:eastAsia="黑体" w:cs="Times New Roman"/>
          <w:sz w:val="24"/>
          <w:lang w:val="en-US" w:eastAsia="zh-CN"/>
        </w:rPr>
        <w:t>六</w:t>
      </w:r>
      <w:r>
        <w:rPr>
          <w:rFonts w:ascii="Times New Roman" w:hAnsi="Times New Roman" w:eastAsia="黑体" w:cs="Times New Roman"/>
          <w:sz w:val="24"/>
        </w:rPr>
        <w:t>、</w:t>
      </w:r>
      <w:bookmarkEnd w:id="95"/>
      <w:bookmarkEnd w:id="96"/>
      <w:bookmarkEnd w:id="97"/>
      <w:bookmarkEnd w:id="98"/>
      <w:bookmarkEnd w:id="99"/>
      <w:r>
        <w:rPr>
          <w:rFonts w:hint="eastAsia" w:ascii="Times New Roman" w:hAnsi="Times New Roman" w:eastAsia="黑体" w:cs="Times New Roman"/>
          <w:sz w:val="24"/>
          <w:lang w:val="en-US" w:eastAsia="zh-CN"/>
        </w:rPr>
        <w:t>供货方案</w:t>
      </w:r>
    </w:p>
    <w:p>
      <w:pPr>
        <w:spacing w:line="440" w:lineRule="exact"/>
        <w:ind w:left="1619" w:leftChars="771"/>
        <w:rPr>
          <w:rFonts w:hint="eastAsia" w:ascii="Times New Roman" w:hAnsi="Times New Roman" w:eastAsia="黑体" w:cs="Times New Roman"/>
          <w:sz w:val="24"/>
        </w:rPr>
      </w:pPr>
      <w:bookmarkStart w:id="100" w:name="_Toc5885_WPSOffice_Level1"/>
      <w:bookmarkStart w:id="101" w:name="_Toc25973_WPSOffice_Level1"/>
      <w:bookmarkStart w:id="102" w:name="_Toc16988_WPSOffice_Level1"/>
      <w:r>
        <w:rPr>
          <w:rFonts w:hint="eastAsia" w:ascii="Times New Roman" w:hAnsi="Times New Roman" w:eastAsia="黑体" w:cs="Times New Roman"/>
          <w:sz w:val="24"/>
          <w:lang w:val="en-US" w:eastAsia="zh-CN"/>
        </w:rPr>
        <w:t>七</w:t>
      </w:r>
      <w:r>
        <w:rPr>
          <w:rFonts w:hint="eastAsia" w:ascii="Times New Roman" w:hAnsi="Times New Roman" w:eastAsia="黑体" w:cs="Times New Roman"/>
          <w:sz w:val="24"/>
        </w:rPr>
        <w:t>、其他材料</w:t>
      </w:r>
      <w:bookmarkEnd w:id="79"/>
      <w:bookmarkEnd w:id="100"/>
      <w:bookmarkEnd w:id="101"/>
      <w:bookmarkEnd w:id="102"/>
    </w:p>
    <w:p>
      <w:pPr>
        <w:pStyle w:val="18"/>
      </w:pPr>
    </w:p>
    <w:p>
      <w:pPr>
        <w:spacing w:line="440" w:lineRule="exact"/>
        <w:ind w:left="1619" w:leftChars="771"/>
        <w:rPr>
          <w:rFonts w:ascii="Times New Roman" w:hAnsi="Times New Roman" w:eastAsia="黑体" w:cs="Times New Roman"/>
          <w:sz w:val="24"/>
        </w:rPr>
      </w:pPr>
    </w:p>
    <w:p>
      <w:pPr>
        <w:spacing w:line="440" w:lineRule="exact"/>
        <w:ind w:left="1619" w:leftChars="771"/>
        <w:rPr>
          <w:rFonts w:ascii="Times New Roman" w:hAnsi="Times New Roman" w:eastAsia="黑体" w:cs="Times New Roman"/>
          <w:sz w:val="24"/>
        </w:rPr>
      </w:pPr>
    </w:p>
    <w:p>
      <w:pPr>
        <w:spacing w:line="440" w:lineRule="exact"/>
        <w:jc w:val="center"/>
        <w:rPr>
          <w:rFonts w:ascii="Times New Roman" w:hAnsi="Times New Roman" w:eastAsia="黑体" w:cs="Times New Roman"/>
          <w:sz w:val="20"/>
          <w:szCs w:val="20"/>
        </w:rPr>
      </w:pPr>
      <w:r>
        <w:rPr>
          <w:rFonts w:ascii="Times New Roman" w:hAnsi="Times New Roman" w:eastAsia="黑体" w:cs="Times New Roman"/>
          <w:sz w:val="20"/>
          <w:szCs w:val="20"/>
        </w:rPr>
        <w:br w:type="page"/>
      </w:r>
      <w:bookmarkStart w:id="103" w:name="_Toc1017_WPSOffice_Level1"/>
      <w:bookmarkStart w:id="104" w:name="_Toc1687_WPSOffice_Level1"/>
      <w:bookmarkStart w:id="105" w:name="_Toc3972_WPSOffice_Level1"/>
      <w:bookmarkStart w:id="106" w:name="_Toc1362_WPSOffice_Level1"/>
      <w:bookmarkStart w:id="107" w:name="_Toc2765_WPSOffice_Level1"/>
      <w:bookmarkStart w:id="108" w:name="_Toc18312_WPSOffice_Level1"/>
    </w:p>
    <w:p>
      <w:pPr>
        <w:spacing w:line="440" w:lineRule="exact"/>
        <w:jc w:val="center"/>
        <w:rPr>
          <w:rFonts w:ascii="Times New Roman" w:hAnsi="Times New Roman" w:eastAsia="黑体" w:cs="Times New Roman"/>
          <w:sz w:val="28"/>
          <w:szCs w:val="28"/>
        </w:rPr>
      </w:pPr>
      <w:r>
        <w:rPr>
          <w:rFonts w:hint="eastAsia" w:ascii="Times New Roman" w:hAnsi="Times New Roman" w:eastAsia="黑体" w:cs="Times New Roman"/>
          <w:sz w:val="28"/>
          <w:szCs w:val="28"/>
          <w:lang w:val="en-US" w:eastAsia="zh-CN"/>
        </w:rPr>
        <w:t>一</w:t>
      </w:r>
      <w:r>
        <w:rPr>
          <w:rFonts w:ascii="Times New Roman" w:hAnsi="Times New Roman" w:eastAsia="黑体" w:cs="Times New Roman"/>
          <w:sz w:val="28"/>
          <w:szCs w:val="28"/>
        </w:rPr>
        <w:t>、</w:t>
      </w:r>
      <w:r>
        <w:rPr>
          <w:rFonts w:hint="eastAsia" w:ascii="Times New Roman" w:hAnsi="Times New Roman" w:eastAsia="黑体" w:cs="Times New Roman"/>
          <w:sz w:val="28"/>
          <w:szCs w:val="28"/>
        </w:rPr>
        <w:t>响应函</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ascii="Times New Roman" w:hAnsi="Times New Roman" w:cs="Times New Roman"/>
          <w:sz w:val="24"/>
        </w:rPr>
        <w:t>采购人名称</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Times New Roman" w:hAnsi="Times New Roman" w:cs="Times New Roman"/>
          <w:sz w:val="24"/>
        </w:rPr>
      </w:pPr>
      <w:r>
        <w:rPr>
          <w:rFonts w:hint="default" w:ascii="Times New Roman" w:hAnsi="Times New Roman" w:eastAsia="宋体" w:cs="Times New Roman"/>
          <w:sz w:val="24"/>
          <w:szCs w:val="24"/>
        </w:rPr>
        <w:t>1．</w:t>
      </w:r>
      <w:r>
        <w:rPr>
          <w:rFonts w:hint="eastAsia" w:ascii="宋体" w:hAnsi="宋体" w:eastAsia="宋体" w:cs="宋体"/>
          <w:sz w:val="24"/>
          <w:szCs w:val="24"/>
        </w:rPr>
        <w:t>我方已仔细研究了</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（项目名称）</w:t>
      </w:r>
      <w:r>
        <w:rPr>
          <w:rFonts w:hint="eastAsia" w:ascii="宋体" w:hAnsi="宋体" w:eastAsia="宋体" w:cs="宋体"/>
          <w:sz w:val="24"/>
          <w:szCs w:val="24"/>
          <w:lang w:eastAsia="zh-CN"/>
        </w:rPr>
        <w:t>采购文件</w:t>
      </w:r>
      <w:r>
        <w:rPr>
          <w:rFonts w:hint="eastAsia" w:ascii="宋体" w:hAnsi="宋体" w:eastAsia="宋体" w:cs="宋体"/>
          <w:sz w:val="24"/>
          <w:szCs w:val="24"/>
        </w:rPr>
        <w:t>的全部内容，愿意以报价文件中的投标总报价（或根据</w:t>
      </w:r>
      <w:r>
        <w:rPr>
          <w:rFonts w:hint="eastAsia" w:ascii="宋体" w:hAnsi="宋体" w:eastAsia="宋体" w:cs="宋体"/>
          <w:sz w:val="24"/>
          <w:szCs w:val="24"/>
          <w:lang w:eastAsia="zh-CN"/>
        </w:rPr>
        <w:t>采购文件</w:t>
      </w:r>
      <w:r>
        <w:rPr>
          <w:rFonts w:hint="eastAsia" w:ascii="宋体" w:hAnsi="宋体" w:eastAsia="宋体" w:cs="宋体"/>
          <w:sz w:val="24"/>
          <w:szCs w:val="24"/>
        </w:rPr>
        <w:t>规定修正核实后确定的另一金额）提供</w:t>
      </w:r>
      <w:r>
        <w:rPr>
          <w:rFonts w:hint="eastAsia" w:ascii="Times New Roman" w:hAnsi="Times New Roman" w:cs="Times New Roman"/>
          <w:sz w:val="24"/>
          <w:lang w:val="en-US" w:eastAsia="zh-CN"/>
        </w:rPr>
        <w:t>提供采购文件要求的货物、技术服务和质保售后服务，并按合同约定履行义务</w:t>
      </w:r>
      <w:r>
        <w:rPr>
          <w:rFonts w:ascii="Times New Roman" w:hAnsi="Times New Roman" w:cs="Times New Roman"/>
          <w:sz w:val="24"/>
        </w:rPr>
        <w:t>。</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default" w:ascii="Times New Roman" w:hAnsi="Times New Roman" w:eastAsia="宋体" w:cs="Times New Roman"/>
          <w:sz w:val="24"/>
          <w:szCs w:val="24"/>
        </w:rPr>
        <w:t>2．</w:t>
      </w:r>
      <w:r>
        <w:rPr>
          <w:rFonts w:hint="eastAsia" w:ascii="宋体" w:hAnsi="宋体" w:eastAsia="宋体" w:cs="宋体"/>
          <w:sz w:val="24"/>
          <w:szCs w:val="24"/>
        </w:rPr>
        <w:t>我方承诺响应</w:t>
      </w:r>
      <w:r>
        <w:rPr>
          <w:rFonts w:hint="eastAsia" w:ascii="宋体" w:hAnsi="宋体" w:eastAsia="宋体" w:cs="宋体"/>
          <w:sz w:val="24"/>
          <w:szCs w:val="24"/>
          <w:lang w:eastAsia="zh-CN"/>
        </w:rPr>
        <w:t>采购文件</w:t>
      </w:r>
      <w:r>
        <w:rPr>
          <w:rFonts w:hint="eastAsia" w:ascii="宋体" w:hAnsi="宋体" w:eastAsia="宋体" w:cs="宋体"/>
          <w:sz w:val="24"/>
          <w:szCs w:val="24"/>
        </w:rPr>
        <w:t>的全部要求。</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Times New Roman" w:hAnsi="Times New Roman" w:eastAsia="宋体" w:cs="Times New Roman"/>
          <w:sz w:val="24"/>
          <w:szCs w:val="24"/>
        </w:rPr>
        <w:t>3．</w:t>
      </w:r>
      <w:r>
        <w:rPr>
          <w:rFonts w:hint="eastAsia" w:ascii="宋体" w:hAnsi="宋体" w:eastAsia="宋体" w:cs="宋体"/>
          <w:sz w:val="24"/>
          <w:szCs w:val="24"/>
        </w:rPr>
        <w:t>我方承诺在</w:t>
      </w:r>
      <w:r>
        <w:rPr>
          <w:rFonts w:hint="eastAsia" w:ascii="宋体" w:hAnsi="宋体" w:eastAsia="宋体" w:cs="宋体"/>
          <w:sz w:val="24"/>
          <w:szCs w:val="24"/>
          <w:lang w:eastAsia="zh-CN"/>
        </w:rPr>
        <w:t>采购文件</w:t>
      </w:r>
      <w:r>
        <w:rPr>
          <w:rFonts w:hint="eastAsia" w:ascii="宋体" w:hAnsi="宋体" w:eastAsia="宋体" w:cs="宋体"/>
          <w:sz w:val="24"/>
          <w:szCs w:val="24"/>
        </w:rPr>
        <w:t>规定的投标有效期内不撤销投标文件。</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default" w:ascii="Times New Roman" w:hAnsi="Times New Roman" w:eastAsia="宋体" w:cs="Times New Roman"/>
          <w:sz w:val="24"/>
          <w:szCs w:val="24"/>
        </w:rPr>
        <w:t>4．</w:t>
      </w:r>
      <w:r>
        <w:rPr>
          <w:rFonts w:hint="eastAsia" w:ascii="宋体" w:hAnsi="宋体" w:eastAsia="宋体" w:cs="宋体"/>
          <w:sz w:val="24"/>
          <w:szCs w:val="24"/>
        </w:rPr>
        <w:t>如我方中标，我方承诺：</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（1）在收到中标通知书后，在中标通知书规定的期限内与你方签订合同；</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（2）在签订合同时不向你方提出附加条件；</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（3）按照</w:t>
      </w:r>
      <w:r>
        <w:rPr>
          <w:rFonts w:hint="eastAsia" w:ascii="宋体" w:hAnsi="宋体" w:eastAsia="宋体" w:cs="宋体"/>
          <w:sz w:val="24"/>
          <w:szCs w:val="24"/>
          <w:lang w:eastAsia="zh-CN"/>
        </w:rPr>
        <w:t>采购文件</w:t>
      </w:r>
      <w:r>
        <w:rPr>
          <w:rFonts w:hint="eastAsia" w:ascii="宋体" w:hAnsi="宋体" w:eastAsia="宋体" w:cs="宋体"/>
          <w:sz w:val="24"/>
          <w:szCs w:val="24"/>
        </w:rPr>
        <w:t>要求提交履约保证金。</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（4）在合同约定的期限内完成合同规定的全部义务；</w:t>
      </w:r>
    </w:p>
    <w:p>
      <w:pPr>
        <w:keepNext w:val="0"/>
        <w:keepLines w:val="0"/>
        <w:pageBreakBefore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w:t>
      </w:r>
      <w:r>
        <w:rPr>
          <w:rFonts w:hint="eastAsia" w:ascii="宋体" w:hAnsi="宋体" w:eastAsia="宋体" w:cs="宋体"/>
          <w:sz w:val="24"/>
          <w:szCs w:val="24"/>
          <w:lang w:val="en-US" w:eastAsia="zh-CN"/>
        </w:rPr>
        <w:t>5</w:t>
      </w:r>
      <w:r>
        <w:rPr>
          <w:rFonts w:hint="eastAsia" w:ascii="宋体" w:hAnsi="宋体" w:eastAsia="宋体" w:cs="宋体"/>
          <w:sz w:val="24"/>
          <w:szCs w:val="24"/>
        </w:rPr>
        <w:t>）</w:t>
      </w:r>
      <w:r>
        <w:rPr>
          <w:rFonts w:hint="eastAsia" w:ascii="宋体" w:hAnsi="宋体" w:eastAsia="宋体" w:cs="宋体"/>
          <w:sz w:val="24"/>
          <w:szCs w:val="24"/>
          <w:lang w:val="en-US" w:eastAsia="zh-CN"/>
        </w:rPr>
        <w:t>使用材料达到国家环保等级要求，其中板材类达到国标E0级，底漆面漆为净味水性漆。</w:t>
      </w:r>
    </w:p>
    <w:p>
      <w:pPr>
        <w:keepNext w:val="0"/>
        <w:keepLines w:val="0"/>
        <w:pageBreakBefore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w:t>
      </w:r>
      <w:r>
        <w:rPr>
          <w:rFonts w:hint="eastAsia" w:ascii="宋体" w:hAnsi="宋体" w:eastAsia="宋体" w:cs="宋体"/>
          <w:sz w:val="24"/>
          <w:szCs w:val="24"/>
          <w:lang w:val="en-US" w:eastAsia="zh-CN"/>
        </w:rPr>
        <w:t>6</w:t>
      </w:r>
      <w:r>
        <w:rPr>
          <w:rFonts w:hint="eastAsia" w:ascii="宋体" w:hAnsi="宋体" w:eastAsia="宋体" w:cs="宋体"/>
          <w:sz w:val="24"/>
          <w:szCs w:val="24"/>
        </w:rPr>
        <w:t>）</w:t>
      </w:r>
      <w:r>
        <w:rPr>
          <w:rFonts w:hint="eastAsia" w:ascii="宋体" w:hAnsi="宋体" w:eastAsia="宋体" w:cs="宋体"/>
          <w:sz w:val="24"/>
          <w:szCs w:val="24"/>
          <w:lang w:val="en-US" w:eastAsia="zh-CN"/>
        </w:rPr>
        <w:t>使用品牌满足采购清单要求。</w:t>
      </w:r>
    </w:p>
    <w:p>
      <w:pPr>
        <w:keepNext w:val="0"/>
        <w:keepLines w:val="0"/>
        <w:pageBreakBefore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w:t>
      </w:r>
      <w:r>
        <w:rPr>
          <w:rFonts w:hint="eastAsia" w:ascii="宋体" w:hAnsi="宋体" w:eastAsia="宋体" w:cs="宋体"/>
          <w:sz w:val="24"/>
          <w:szCs w:val="24"/>
          <w:lang w:val="en-US" w:eastAsia="zh-CN"/>
        </w:rPr>
        <w:t>7</w:t>
      </w:r>
      <w:r>
        <w:rPr>
          <w:rFonts w:hint="eastAsia" w:ascii="宋体" w:hAnsi="宋体" w:eastAsia="宋体" w:cs="宋体"/>
          <w:sz w:val="24"/>
          <w:szCs w:val="24"/>
        </w:rPr>
        <w:t>）</w:t>
      </w:r>
      <w:r>
        <w:rPr>
          <w:rFonts w:hint="eastAsia" w:ascii="宋体" w:hAnsi="宋体" w:eastAsia="宋体" w:cs="宋体"/>
          <w:sz w:val="24"/>
          <w:szCs w:val="24"/>
          <w:lang w:val="en-US" w:eastAsia="zh-CN"/>
        </w:rPr>
        <w:t>深化图纸、清单，并经采购人确认。</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sz w:val="24"/>
          <w:szCs w:val="24"/>
        </w:rPr>
        <w:t>（</w:t>
      </w:r>
      <w:r>
        <w:rPr>
          <w:rFonts w:hint="eastAsia" w:ascii="宋体" w:hAnsi="宋体" w:eastAsia="宋体" w:cs="宋体"/>
          <w:sz w:val="24"/>
          <w:szCs w:val="24"/>
          <w:lang w:val="en-US" w:eastAsia="zh-CN"/>
        </w:rPr>
        <w:t>8</w:t>
      </w:r>
      <w:r>
        <w:rPr>
          <w:rFonts w:hint="eastAsia" w:ascii="宋体" w:hAnsi="宋体" w:eastAsia="宋体" w:cs="宋体"/>
          <w:sz w:val="24"/>
          <w:szCs w:val="24"/>
        </w:rPr>
        <w:t>）</w:t>
      </w:r>
      <w:r>
        <w:rPr>
          <w:rFonts w:hint="eastAsia" w:ascii="宋体" w:hAnsi="宋体" w:eastAsia="宋体" w:cs="宋体"/>
          <w:sz w:val="24"/>
          <w:szCs w:val="24"/>
          <w:lang w:val="en-US" w:eastAsia="zh-CN"/>
        </w:rPr>
        <w:t>安排驻点现场负责人，未得到采购人同意后不得擅自离开。</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rPr>
      </w:pPr>
      <w:r>
        <w:rPr>
          <w:rFonts w:hint="eastAsia" w:ascii="宋体" w:hAnsi="宋体" w:eastAsia="宋体" w:cs="宋体"/>
          <w:sz w:val="24"/>
          <w:szCs w:val="24"/>
        </w:rPr>
        <w:t>（</w:t>
      </w:r>
      <w:r>
        <w:rPr>
          <w:rFonts w:hint="eastAsia" w:ascii="宋体" w:hAnsi="宋体" w:eastAsia="宋体" w:cs="宋体"/>
          <w:sz w:val="24"/>
          <w:szCs w:val="24"/>
          <w:lang w:val="en-US" w:eastAsia="zh-CN"/>
        </w:rPr>
        <w:t>9</w:t>
      </w:r>
      <w:r>
        <w:rPr>
          <w:rFonts w:hint="eastAsia" w:ascii="宋体" w:hAnsi="宋体" w:eastAsia="宋体" w:cs="宋体"/>
          <w:sz w:val="24"/>
          <w:szCs w:val="24"/>
        </w:rPr>
        <w:t>）</w:t>
      </w:r>
      <w:r>
        <w:rPr>
          <w:rFonts w:hint="eastAsia" w:ascii="宋体" w:hAnsi="宋体" w:eastAsia="宋体" w:cs="宋体"/>
          <w:sz w:val="24"/>
          <w:szCs w:val="24"/>
          <w:lang w:val="en-US" w:eastAsia="zh-CN"/>
        </w:rPr>
        <w:t>安装工艺、材质要求、油漆的效果与确定的样板间一致。</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default" w:ascii="Times New Roman" w:hAnsi="Times New Roman" w:eastAsia="宋体" w:cs="Times New Roman"/>
          <w:sz w:val="24"/>
          <w:szCs w:val="24"/>
        </w:rPr>
        <w:t>5．</w:t>
      </w:r>
      <w:r>
        <w:rPr>
          <w:rFonts w:hint="eastAsia" w:ascii="宋体" w:hAnsi="宋体" w:eastAsia="宋体" w:cs="宋体"/>
          <w:sz w:val="24"/>
          <w:szCs w:val="24"/>
        </w:rPr>
        <w:t>我方在此声明，所递交的投标文件及有关资料内容完整、真实和准确。</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default" w:ascii="Times New Roman" w:hAnsi="Times New Roman" w:eastAsia="宋体" w:cs="Times New Roman"/>
          <w:sz w:val="24"/>
          <w:szCs w:val="24"/>
        </w:rPr>
        <w:t>6．</w:t>
      </w:r>
      <w:r>
        <w:rPr>
          <w:rFonts w:hint="eastAsia" w:ascii="宋体" w:hAnsi="宋体" w:eastAsia="宋体" w:cs="宋体"/>
          <w:sz w:val="24"/>
          <w:szCs w:val="24"/>
        </w:rPr>
        <w:t>在合同协议书正式签署生效之前，本投标函连同你方的中标通知书将构成我们双方之间共同遵守的文件，对双方具有约束力。</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default" w:ascii="Times New Roman" w:hAnsi="Times New Roman" w:eastAsia="宋体" w:cs="Times New Roman"/>
          <w:sz w:val="24"/>
          <w:szCs w:val="24"/>
        </w:rPr>
        <w:t>7．</w:t>
      </w:r>
      <w:r>
        <w:rPr>
          <w:rFonts w:hint="eastAsia" w:ascii="宋体" w:hAnsi="宋体" w:eastAsia="宋体" w:cs="宋体"/>
          <w:sz w:val="24"/>
          <w:szCs w:val="24"/>
          <w:u w:val="single"/>
        </w:rPr>
        <w:t xml:space="preserve">                               </w:t>
      </w:r>
      <w:r>
        <w:rPr>
          <w:rFonts w:hint="eastAsia" w:ascii="宋体" w:hAnsi="宋体" w:eastAsia="宋体" w:cs="宋体"/>
          <w:sz w:val="24"/>
          <w:szCs w:val="24"/>
        </w:rPr>
        <w:t>（其他补充说明）。</w:t>
      </w: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440" w:lineRule="exact"/>
        <w:ind w:firstLine="2160" w:firstLineChars="90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供应商</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（盖单位章）</w:t>
      </w: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法定代表人或其委托代理人：</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pPr>
        <w:keepNext w:val="0"/>
        <w:keepLines w:val="0"/>
        <w:pageBreakBefore w:val="0"/>
        <w:widowControl w:val="0"/>
        <w:kinsoku/>
        <w:wordWrap/>
        <w:overflowPunct/>
        <w:topLinePunct w:val="0"/>
        <w:autoSpaceDE/>
        <w:autoSpaceDN/>
        <w:bidi w:val="0"/>
        <w:adjustRightInd/>
        <w:snapToGrid/>
        <w:spacing w:line="440" w:lineRule="exact"/>
        <w:ind w:firstLine="2160" w:firstLineChars="90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地  址</w:t>
      </w:r>
      <w:r>
        <w:rPr>
          <w:rFonts w:hint="eastAsia" w:ascii="宋体" w:hAnsi="宋体" w:eastAsia="宋体" w:cs="宋体"/>
          <w:sz w:val="24"/>
          <w:szCs w:val="24"/>
        </w:rPr>
        <w:t>：</w:t>
      </w:r>
      <w:r>
        <w:rPr>
          <w:rFonts w:hint="eastAsia" w:ascii="宋体" w:hAnsi="宋体" w:eastAsia="宋体" w:cs="宋体"/>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2160" w:firstLineChars="900"/>
        <w:jc w:val="both"/>
        <w:textAlignment w:val="auto"/>
        <w:rPr>
          <w:rFonts w:hint="eastAsia" w:ascii="宋体" w:hAnsi="宋体" w:eastAsia="宋体" w:cs="宋体"/>
          <w:sz w:val="24"/>
          <w:szCs w:val="24"/>
        </w:rPr>
      </w:pPr>
      <w:r>
        <w:rPr>
          <w:rFonts w:hint="eastAsia" w:ascii="宋体" w:hAnsi="宋体" w:eastAsia="宋体" w:cs="宋体"/>
          <w:sz w:val="24"/>
          <w:szCs w:val="24"/>
        </w:rPr>
        <w:t>电  话：</w:t>
      </w:r>
      <w:r>
        <w:rPr>
          <w:rFonts w:hint="eastAsia" w:ascii="宋体" w:hAnsi="宋体" w:eastAsia="宋体" w:cs="宋体"/>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sz w:val="24"/>
          <w:szCs w:val="24"/>
        </w:rPr>
      </w:pPr>
      <w:r>
        <w:rPr>
          <w:rFonts w:hint="eastAsia" w:ascii="宋体" w:hAnsi="宋体" w:eastAsia="宋体" w:cs="宋体"/>
          <w:sz w:val="24"/>
          <w:szCs w:val="24"/>
          <w:u w:val="none"/>
        </w:rPr>
        <w:t xml:space="preserve"> </w:t>
      </w:r>
      <w:r>
        <w:rPr>
          <w:rFonts w:hint="eastAsia" w:ascii="宋体" w:hAnsi="宋体" w:eastAsia="宋体" w:cs="宋体"/>
          <w:sz w:val="24"/>
          <w:szCs w:val="24"/>
          <w:u w:val="none"/>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pPr>
        <w:spacing w:line="440" w:lineRule="exact"/>
        <w:jc w:val="center"/>
        <w:rPr>
          <w:rFonts w:ascii="Times New Roman" w:hAnsi="Times New Roman" w:eastAsia="黑体" w:cs="Times New Roman"/>
          <w:sz w:val="20"/>
          <w:szCs w:val="20"/>
        </w:rPr>
      </w:pPr>
    </w:p>
    <w:p>
      <w:pPr>
        <w:spacing w:line="440" w:lineRule="exact"/>
        <w:jc w:val="center"/>
        <w:rPr>
          <w:rFonts w:ascii="Times New Roman" w:hAnsi="Times New Roman" w:eastAsia="黑体" w:cs="Times New Roman"/>
          <w:sz w:val="20"/>
          <w:szCs w:val="20"/>
        </w:rPr>
      </w:pPr>
    </w:p>
    <w:p>
      <w:pPr>
        <w:pStyle w:val="18"/>
      </w:pPr>
    </w:p>
    <w:p>
      <w:pPr>
        <w:spacing w:line="440" w:lineRule="exact"/>
        <w:jc w:val="center"/>
        <w:rPr>
          <w:rFonts w:ascii="Times New Roman" w:hAnsi="Times New Roman" w:eastAsia="黑体" w:cs="Times New Roman"/>
          <w:sz w:val="20"/>
          <w:szCs w:val="20"/>
        </w:rPr>
      </w:pPr>
    </w:p>
    <w:p>
      <w:pPr>
        <w:spacing w:line="440" w:lineRule="exact"/>
        <w:jc w:val="center"/>
        <w:rPr>
          <w:rFonts w:ascii="Times New Roman" w:hAnsi="Times New Roman" w:eastAsia="黑体" w:cs="Times New Roman"/>
          <w:sz w:val="20"/>
          <w:szCs w:val="20"/>
        </w:rPr>
      </w:pPr>
    </w:p>
    <w:p>
      <w:pPr>
        <w:spacing w:line="440" w:lineRule="exact"/>
        <w:jc w:val="center"/>
        <w:rPr>
          <w:rFonts w:ascii="Times New Roman" w:hAnsi="Times New Roman" w:eastAsia="黑体" w:cs="Times New Roman"/>
          <w:sz w:val="20"/>
          <w:szCs w:val="20"/>
        </w:rPr>
      </w:pPr>
    </w:p>
    <w:p>
      <w:pPr>
        <w:pStyle w:val="5"/>
        <w:outlineLvl w:val="9"/>
        <w:rPr>
          <w:rFonts w:ascii="Times New Roman" w:hAnsi="Times New Roman" w:eastAsia="黑体" w:cs="Times New Roman"/>
          <w:sz w:val="20"/>
          <w:szCs w:val="20"/>
        </w:rPr>
      </w:pPr>
    </w:p>
    <w:p/>
    <w:bookmarkEnd w:id="103"/>
    <w:bookmarkEnd w:id="104"/>
    <w:bookmarkEnd w:id="105"/>
    <w:bookmarkEnd w:id="106"/>
    <w:bookmarkEnd w:id="107"/>
    <w:bookmarkEnd w:id="108"/>
    <w:p>
      <w:pPr>
        <w:spacing w:line="440" w:lineRule="exact"/>
        <w:jc w:val="center"/>
        <w:rPr>
          <w:rFonts w:ascii="Times New Roman" w:hAnsi="Times New Roman" w:eastAsia="黑体" w:cs="Times New Roman"/>
          <w:sz w:val="28"/>
          <w:szCs w:val="28"/>
        </w:rPr>
      </w:pPr>
      <w:bookmarkStart w:id="109" w:name="_Toc18668_WPSOffice_Level1"/>
      <w:bookmarkStart w:id="110" w:name="_Toc32350_WPSOffice_Level1"/>
      <w:bookmarkStart w:id="111" w:name="_Toc4951_WPSOffice_Level1"/>
      <w:bookmarkStart w:id="112" w:name="_Toc14563_WPSOffice_Level1"/>
      <w:bookmarkStart w:id="113" w:name="_Toc21740_WPSOffice_Level1"/>
      <w:bookmarkStart w:id="114" w:name="_Toc1996_WPSOffice_Level1"/>
      <w:r>
        <w:rPr>
          <w:rFonts w:ascii="Times New Roman" w:hAnsi="Times New Roman" w:eastAsia="黑体" w:cs="Times New Roman"/>
          <w:sz w:val="28"/>
          <w:szCs w:val="28"/>
        </w:rPr>
        <w:t>二、法定代表人身份证明及授权委托书</w:t>
      </w:r>
      <w:bookmarkEnd w:id="109"/>
      <w:bookmarkEnd w:id="110"/>
      <w:bookmarkEnd w:id="111"/>
      <w:bookmarkEnd w:id="112"/>
      <w:bookmarkEnd w:id="113"/>
      <w:bookmarkEnd w:id="114"/>
    </w:p>
    <w:p>
      <w:pPr>
        <w:spacing w:line="440" w:lineRule="exact"/>
        <w:jc w:val="center"/>
        <w:rPr>
          <w:rFonts w:ascii="Times New Roman" w:hAnsi="Times New Roman" w:cs="Times New Roman"/>
          <w:sz w:val="28"/>
          <w:szCs w:val="28"/>
        </w:rPr>
      </w:pPr>
      <w:bookmarkStart w:id="115" w:name="_Toc20803_WPSOffice_Level2"/>
      <w:bookmarkStart w:id="116" w:name="_Toc5153_WPSOffice_Level2"/>
      <w:r>
        <w:rPr>
          <w:rFonts w:ascii="Times New Roman" w:hAnsi="Times New Roman" w:eastAsia="黑体" w:cs="Times New Roman"/>
          <w:bCs/>
          <w:sz w:val="28"/>
          <w:szCs w:val="28"/>
        </w:rPr>
        <w:t>2-1 法定代表人身份证明</w:t>
      </w:r>
      <w:bookmarkEnd w:id="115"/>
      <w:bookmarkEnd w:id="116"/>
    </w:p>
    <w:p>
      <w:pPr>
        <w:spacing w:line="440" w:lineRule="exact"/>
        <w:rPr>
          <w:rFonts w:ascii="Times New Roman" w:hAnsi="Times New Roman" w:cs="Times New Roman"/>
          <w:sz w:val="20"/>
          <w:szCs w:val="20"/>
        </w:rPr>
      </w:pPr>
    </w:p>
    <w:p>
      <w:pPr>
        <w:spacing w:line="44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供应商名称：</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 xml:space="preserve"> </w:t>
      </w:r>
    </w:p>
    <w:p>
      <w:pPr>
        <w:spacing w:line="44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单位性质：</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 xml:space="preserve"> </w:t>
      </w:r>
    </w:p>
    <w:p>
      <w:pPr>
        <w:spacing w:line="44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地址：</w:t>
      </w:r>
      <w:r>
        <w:rPr>
          <w:rFonts w:hint="eastAsia" w:asciiTheme="minorEastAsia" w:hAnsiTheme="minorEastAsia" w:eastAsiaTheme="minorEastAsia" w:cstheme="minorEastAsia"/>
          <w:sz w:val="24"/>
          <w:u w:val="single"/>
        </w:rPr>
        <w:t xml:space="preserve">                                   </w:t>
      </w:r>
    </w:p>
    <w:p>
      <w:pPr>
        <w:spacing w:line="44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成立时间：</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 xml:space="preserve"> 年</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 xml:space="preserve"> 月</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 xml:space="preserve"> 日</w:t>
      </w:r>
    </w:p>
    <w:p>
      <w:pPr>
        <w:spacing w:line="44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经营期限：</w:t>
      </w:r>
      <w:r>
        <w:rPr>
          <w:rFonts w:hint="eastAsia" w:asciiTheme="minorEastAsia" w:hAnsiTheme="minorEastAsia" w:eastAsiaTheme="minorEastAsia" w:cstheme="minorEastAsia"/>
          <w:sz w:val="24"/>
          <w:u w:val="single"/>
        </w:rPr>
        <w:t xml:space="preserve">                               </w:t>
      </w:r>
    </w:p>
    <w:p>
      <w:pPr>
        <w:spacing w:line="44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姓名：</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bCs/>
          <w:sz w:val="24"/>
          <w:u w:val="single"/>
        </w:rPr>
        <w:t xml:space="preserve">                </w:t>
      </w:r>
      <w:r>
        <w:rPr>
          <w:rFonts w:hint="eastAsia" w:asciiTheme="minorEastAsia" w:hAnsiTheme="minorEastAsia" w:eastAsiaTheme="minorEastAsia" w:cstheme="minorEastAsia"/>
          <w:sz w:val="24"/>
        </w:rPr>
        <w:t xml:space="preserve"> 性别：</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 xml:space="preserve"> 年龄：</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职务：</w:t>
      </w:r>
      <w:r>
        <w:rPr>
          <w:rFonts w:hint="eastAsia" w:asciiTheme="minorEastAsia" w:hAnsiTheme="minorEastAsia" w:eastAsiaTheme="minorEastAsia" w:cstheme="minorEastAsia"/>
          <w:sz w:val="24"/>
          <w:u w:val="single"/>
        </w:rPr>
        <w:t xml:space="preserve">        </w:t>
      </w:r>
    </w:p>
    <w:p>
      <w:pPr>
        <w:spacing w:line="44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系</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 xml:space="preserve"> (供应商名称)的法定代表人。</w:t>
      </w:r>
    </w:p>
    <w:p>
      <w:pPr>
        <w:spacing w:line="440" w:lineRule="exact"/>
        <w:ind w:firstLine="480" w:firstLineChars="200"/>
        <w:rPr>
          <w:rFonts w:hint="eastAsia" w:asciiTheme="minorEastAsia" w:hAnsiTheme="minorEastAsia" w:eastAsiaTheme="minorEastAsia" w:cstheme="minorEastAsia"/>
          <w:b/>
          <w:bCs/>
          <w:sz w:val="24"/>
          <w:highlight w:val="none"/>
        </w:rPr>
      </w:pPr>
      <w:r>
        <w:rPr>
          <w:rFonts w:hint="eastAsia" w:asciiTheme="minorEastAsia" w:hAnsiTheme="minorEastAsia" w:eastAsiaTheme="minorEastAsia" w:cstheme="minorEastAsia"/>
          <w:b/>
          <w:bCs/>
          <w:sz w:val="24"/>
          <w:highlight w:val="none"/>
        </w:rPr>
        <w:t>附：法定代表人身份证正反面复印件</w:t>
      </w:r>
    </w:p>
    <w:p>
      <w:pPr>
        <w:spacing w:line="440" w:lineRule="exact"/>
        <w:ind w:firstLine="480" w:firstLineChars="200"/>
        <w:rPr>
          <w:rFonts w:ascii="Times New Roman" w:hAnsi="Times New Roman" w:cs="Times New Roman"/>
          <w:sz w:val="24"/>
        </w:rPr>
      </w:pPr>
    </w:p>
    <w:p>
      <w:pPr>
        <w:spacing w:line="440" w:lineRule="exact"/>
        <w:ind w:firstLine="480" w:firstLineChars="200"/>
        <w:rPr>
          <w:rFonts w:ascii="Times New Roman" w:hAnsi="Times New Roman" w:cs="Times New Roman"/>
          <w:sz w:val="24"/>
        </w:rPr>
      </w:pPr>
      <w:r>
        <w:rPr>
          <w:rFonts w:ascii="Times New Roman" w:hAnsi="Times New Roman" w:cs="Times New Roman"/>
          <w:sz w:val="24"/>
        </w:rPr>
        <w:t>特此证明。</w:t>
      </w:r>
    </w:p>
    <w:p>
      <w:pPr>
        <w:spacing w:line="440" w:lineRule="exact"/>
        <w:rPr>
          <w:rFonts w:ascii="Times New Roman" w:hAnsi="Times New Roman" w:cs="Times New Roman"/>
          <w:sz w:val="24"/>
        </w:rPr>
      </w:pPr>
    </w:p>
    <w:p>
      <w:pPr>
        <w:spacing w:line="440" w:lineRule="exact"/>
        <w:rPr>
          <w:rFonts w:ascii="Times New Roman" w:hAnsi="Times New Roman" w:cs="Times New Roman"/>
          <w:sz w:val="24"/>
        </w:rPr>
      </w:pPr>
    </w:p>
    <w:p>
      <w:pPr>
        <w:spacing w:line="440" w:lineRule="exact"/>
        <w:rPr>
          <w:rFonts w:hint="eastAsia" w:ascii="宋体" w:hAnsi="宋体" w:eastAsia="宋体" w:cs="宋体"/>
          <w:sz w:val="24"/>
        </w:rPr>
      </w:pPr>
      <w:r>
        <w:rPr>
          <w:rFonts w:ascii="Times New Roman" w:hAnsi="Times New Roman" w:cs="Times New Roman"/>
          <w:sz w:val="24"/>
        </w:rPr>
        <w:t xml:space="preserve">                         </w:t>
      </w:r>
      <w:r>
        <w:rPr>
          <w:rFonts w:hint="eastAsia" w:ascii="宋体" w:hAnsi="宋体" w:eastAsia="宋体" w:cs="宋体"/>
          <w:sz w:val="24"/>
        </w:rPr>
        <w:t xml:space="preserve"> 供应商：</w:t>
      </w:r>
      <w:r>
        <w:rPr>
          <w:rFonts w:hint="eastAsia" w:ascii="宋体" w:hAnsi="宋体" w:eastAsia="宋体" w:cs="宋体"/>
          <w:sz w:val="24"/>
          <w:u w:val="single"/>
        </w:rPr>
        <w:t xml:space="preserve">                 </w:t>
      </w:r>
      <w:r>
        <w:rPr>
          <w:rFonts w:hint="eastAsia" w:ascii="宋体" w:hAnsi="宋体" w:eastAsia="宋体" w:cs="宋体"/>
          <w:sz w:val="24"/>
        </w:rPr>
        <w:t>(盖单位章)</w:t>
      </w:r>
    </w:p>
    <w:p>
      <w:pPr>
        <w:spacing w:line="440" w:lineRule="exact"/>
        <w:rPr>
          <w:rFonts w:ascii="Times New Roman" w:hAnsi="Times New Roman" w:cs="Times New Roman"/>
          <w:sz w:val="24"/>
        </w:rPr>
      </w:pPr>
      <w:r>
        <w:rPr>
          <w:rFonts w:hint="eastAsia" w:ascii="宋体" w:hAnsi="宋体" w:eastAsia="宋体" w:cs="宋体"/>
          <w:sz w:val="24"/>
        </w:rPr>
        <w:t xml:space="preserve">                                </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 xml:space="preserve"> 日  </w:t>
      </w:r>
      <w:r>
        <w:rPr>
          <w:rFonts w:ascii="Times New Roman" w:hAnsi="Times New Roman" w:cs="Times New Roman"/>
          <w:sz w:val="24"/>
        </w:rPr>
        <w:t xml:space="preserve">         </w:t>
      </w:r>
    </w:p>
    <w:p>
      <w:pPr>
        <w:topLinePunct/>
        <w:spacing w:line="440" w:lineRule="exact"/>
        <w:rPr>
          <w:rFonts w:ascii="Times New Roman" w:hAnsi="Times New Roman" w:eastAsia="黑体" w:cs="Times New Roman"/>
          <w:sz w:val="24"/>
        </w:rPr>
      </w:pPr>
    </w:p>
    <w:p>
      <w:pPr>
        <w:topLinePunct/>
        <w:spacing w:line="440" w:lineRule="exact"/>
        <w:rPr>
          <w:rFonts w:ascii="Times New Roman" w:hAnsi="Times New Roman" w:eastAsia="黑体" w:cs="Times New Roman"/>
          <w:sz w:val="24"/>
        </w:rPr>
      </w:pPr>
    </w:p>
    <w:p>
      <w:pPr>
        <w:topLinePunct/>
        <w:spacing w:line="440" w:lineRule="exact"/>
        <w:rPr>
          <w:rFonts w:ascii="Times New Roman" w:hAnsi="Times New Roman" w:eastAsia="黑体" w:cs="Times New Roman"/>
          <w:sz w:val="24"/>
        </w:rPr>
      </w:pPr>
    </w:p>
    <w:p>
      <w:pPr>
        <w:topLinePunct/>
        <w:spacing w:line="440" w:lineRule="exact"/>
        <w:rPr>
          <w:rFonts w:ascii="Times New Roman" w:hAnsi="Times New Roman" w:eastAsia="黑体" w:cs="Times New Roman"/>
          <w:sz w:val="24"/>
        </w:rPr>
      </w:pPr>
    </w:p>
    <w:p>
      <w:pPr>
        <w:topLinePunct/>
        <w:spacing w:line="440" w:lineRule="exact"/>
        <w:rPr>
          <w:rFonts w:ascii="Times New Roman" w:hAnsi="Times New Roman" w:eastAsia="黑体" w:cs="Times New Roman"/>
          <w:sz w:val="24"/>
        </w:rPr>
      </w:pPr>
    </w:p>
    <w:p>
      <w:pPr>
        <w:topLinePunct/>
        <w:spacing w:line="440" w:lineRule="exact"/>
        <w:ind w:left="315" w:hanging="315" w:hangingChars="150"/>
        <w:rPr>
          <w:rFonts w:ascii="Times New Roman" w:hAnsi="Times New Roman" w:eastAsia="黑体" w:cs="Times New Roman"/>
          <w:szCs w:val="21"/>
        </w:rPr>
      </w:pPr>
    </w:p>
    <w:p>
      <w:pPr>
        <w:topLinePunct/>
        <w:spacing w:line="440" w:lineRule="exact"/>
        <w:ind w:left="315" w:hanging="315" w:hangingChars="150"/>
        <w:rPr>
          <w:rFonts w:ascii="Times New Roman" w:hAnsi="Times New Roman" w:eastAsia="黑体" w:cs="Times New Roman"/>
          <w:bCs/>
          <w:szCs w:val="21"/>
        </w:rPr>
      </w:pPr>
    </w:p>
    <w:p>
      <w:pPr>
        <w:spacing w:line="440" w:lineRule="exact"/>
        <w:jc w:val="center"/>
        <w:rPr>
          <w:rFonts w:hint="eastAsia" w:ascii="Times New Roman" w:hAnsi="Times New Roman" w:cs="Times New Roman" w:eastAsiaTheme="minorEastAsia"/>
          <w:sz w:val="28"/>
          <w:szCs w:val="28"/>
          <w:lang w:eastAsia="zh-CN"/>
        </w:rPr>
      </w:pPr>
      <w:r>
        <w:rPr>
          <w:rFonts w:ascii="Times New Roman" w:hAnsi="Times New Roman" w:eastAsia="黑体" w:cs="Times New Roman"/>
          <w:sz w:val="24"/>
        </w:rPr>
        <w:br w:type="page"/>
      </w:r>
      <w:bookmarkStart w:id="117" w:name="_Toc12035_WPSOffice_Level2"/>
      <w:bookmarkStart w:id="118" w:name="_Toc19768_WPSOffice_Level2"/>
      <w:r>
        <w:rPr>
          <w:rFonts w:ascii="Times New Roman" w:hAnsi="Times New Roman" w:eastAsia="黑体" w:cs="Times New Roman"/>
          <w:bCs/>
          <w:sz w:val="28"/>
          <w:szCs w:val="28"/>
        </w:rPr>
        <w:t xml:space="preserve">2-2 </w:t>
      </w:r>
      <w:r>
        <w:rPr>
          <w:rFonts w:ascii="Times New Roman" w:hAnsi="Times New Roman" w:eastAsia="黑体" w:cs="Times New Roman"/>
          <w:sz w:val="28"/>
          <w:szCs w:val="28"/>
        </w:rPr>
        <w:t>授权委托书</w:t>
      </w:r>
      <w:bookmarkEnd w:id="117"/>
      <w:bookmarkEnd w:id="118"/>
    </w:p>
    <w:p>
      <w:pPr>
        <w:spacing w:line="440" w:lineRule="exact"/>
        <w:rPr>
          <w:rFonts w:ascii="Times New Roman" w:hAnsi="Times New Roman" w:eastAsia="黑体" w:cs="Times New Roman"/>
          <w:sz w:val="24"/>
        </w:rPr>
      </w:pPr>
    </w:p>
    <w:p>
      <w:pPr>
        <w:topLinePunct/>
        <w:spacing w:line="440" w:lineRule="exact"/>
        <w:ind w:firstLine="480" w:firstLineChars="200"/>
        <w:rPr>
          <w:rFonts w:ascii="Times New Roman" w:hAnsi="Times New Roman" w:cs="Times New Roman"/>
          <w:sz w:val="24"/>
        </w:rPr>
      </w:pPr>
      <w:r>
        <w:rPr>
          <w:rFonts w:ascii="Times New Roman" w:hAnsi="Times New Roman" w:cs="Times New Roman"/>
          <w:sz w:val="24"/>
        </w:rPr>
        <w:t>本人</w:t>
      </w:r>
      <w:r>
        <w:rPr>
          <w:rFonts w:ascii="Times New Roman" w:hAnsi="Times New Roman" w:cs="Times New Roman"/>
          <w:sz w:val="24"/>
          <w:u w:val="single"/>
        </w:rPr>
        <w:t xml:space="preserve">             </w:t>
      </w:r>
      <w:r>
        <w:rPr>
          <w:rFonts w:ascii="Times New Roman" w:hAnsi="Times New Roman" w:cs="Times New Roman"/>
          <w:sz w:val="24"/>
        </w:rPr>
        <w:t>(姓名)系</w:t>
      </w:r>
      <w:r>
        <w:rPr>
          <w:rFonts w:ascii="Times New Roman" w:hAnsi="Times New Roman" w:cs="Times New Roman"/>
          <w:sz w:val="24"/>
          <w:u w:val="single"/>
        </w:rPr>
        <w:t xml:space="preserve">          </w:t>
      </w:r>
      <w:r>
        <w:rPr>
          <w:rFonts w:ascii="Times New Roman" w:hAnsi="Times New Roman" w:cs="Times New Roman"/>
          <w:sz w:val="24"/>
        </w:rPr>
        <w:t>(供应商名称)的法定代表人，现委托</w:t>
      </w:r>
      <w:r>
        <w:rPr>
          <w:rFonts w:ascii="Times New Roman" w:hAnsi="Times New Roman" w:cs="Times New Roman"/>
          <w:sz w:val="24"/>
          <w:u w:val="single"/>
        </w:rPr>
        <w:t xml:space="preserve">        </w:t>
      </w:r>
      <w:r>
        <w:rPr>
          <w:rFonts w:ascii="Times New Roman" w:hAnsi="Times New Roman" w:cs="Times New Roman"/>
          <w:sz w:val="24"/>
        </w:rPr>
        <w:t>(姓名)为我方代理人。代理人根据授权，以我方名义签署、澄清、说明、补正、递交、撤回、修改</w:t>
      </w:r>
      <w:r>
        <w:rPr>
          <w:rFonts w:ascii="Times New Roman" w:hAnsi="Times New Roman" w:cs="Times New Roman"/>
          <w:sz w:val="24"/>
          <w:u w:val="single"/>
        </w:rPr>
        <w:t xml:space="preserve">                     </w:t>
      </w:r>
      <w:r>
        <w:rPr>
          <w:rFonts w:ascii="Times New Roman" w:hAnsi="Times New Roman" w:cs="Times New Roman"/>
          <w:sz w:val="24"/>
        </w:rPr>
        <w:t>(项目名称)响应文件、签订合同和处理有关事宜，其法律后果由我方承担。</w:t>
      </w:r>
    </w:p>
    <w:p>
      <w:pPr>
        <w:spacing w:line="440" w:lineRule="exact"/>
        <w:rPr>
          <w:rFonts w:ascii="Times New Roman" w:hAnsi="Times New Roman" w:cs="Times New Roman"/>
          <w:sz w:val="24"/>
        </w:rPr>
      </w:pPr>
      <w:r>
        <w:rPr>
          <w:rFonts w:ascii="Times New Roman" w:hAnsi="Times New Roman" w:cs="Times New Roman"/>
          <w:sz w:val="24"/>
        </w:rPr>
        <w:t xml:space="preserve">    委托期限：</w:t>
      </w:r>
      <w:r>
        <w:rPr>
          <w:rFonts w:ascii="Times New Roman" w:hAnsi="Times New Roman" w:cs="Times New Roman"/>
          <w:sz w:val="24"/>
          <w:u w:val="single"/>
        </w:rPr>
        <w:t>自授权委托之日起至签订合同之日止</w:t>
      </w:r>
      <w:r>
        <w:rPr>
          <w:rFonts w:ascii="Times New Roman" w:hAnsi="Times New Roman" w:cs="Times New Roman"/>
          <w:sz w:val="24"/>
        </w:rPr>
        <w:t>。</w:t>
      </w:r>
    </w:p>
    <w:p>
      <w:pPr>
        <w:spacing w:line="440" w:lineRule="exact"/>
        <w:ind w:firstLine="480" w:firstLineChars="200"/>
        <w:rPr>
          <w:rFonts w:ascii="Times New Roman" w:hAnsi="Times New Roman" w:cs="Times New Roman"/>
          <w:sz w:val="24"/>
        </w:rPr>
      </w:pPr>
      <w:r>
        <w:rPr>
          <w:rFonts w:ascii="Times New Roman" w:hAnsi="Times New Roman" w:cs="Times New Roman"/>
          <w:sz w:val="24"/>
        </w:rPr>
        <w:t>代理人无转委托权。</w:t>
      </w:r>
    </w:p>
    <w:p>
      <w:pPr>
        <w:spacing w:line="440" w:lineRule="exact"/>
        <w:ind w:firstLine="480" w:firstLineChars="200"/>
        <w:rPr>
          <w:rFonts w:ascii="Times New Roman" w:hAnsi="Times New Roman" w:cs="Times New Roman"/>
          <w:b/>
          <w:bCs/>
          <w:sz w:val="24"/>
          <w:highlight w:val="none"/>
        </w:rPr>
      </w:pPr>
      <w:r>
        <w:rPr>
          <w:rFonts w:ascii="Times New Roman" w:hAnsi="Times New Roman" w:cs="Times New Roman"/>
          <w:b/>
          <w:bCs/>
          <w:sz w:val="24"/>
          <w:highlight w:val="none"/>
        </w:rPr>
        <w:t>附：法定代表人身份证明</w:t>
      </w:r>
      <w:r>
        <w:rPr>
          <w:rFonts w:hint="eastAsia" w:ascii="Times New Roman" w:hAnsi="Times New Roman" w:cs="Times New Roman"/>
          <w:b/>
          <w:bCs/>
          <w:sz w:val="24"/>
          <w:highlight w:val="none"/>
        </w:rPr>
        <w:t>、委托代理人的身份证正反面复印件</w:t>
      </w:r>
    </w:p>
    <w:p>
      <w:pPr>
        <w:spacing w:line="440" w:lineRule="exact"/>
        <w:ind w:firstLine="480" w:firstLineChars="200"/>
        <w:rPr>
          <w:rFonts w:ascii="Times New Roman" w:hAnsi="Times New Roman" w:cs="Times New Roman"/>
          <w:sz w:val="24"/>
        </w:rPr>
      </w:pPr>
    </w:p>
    <w:p>
      <w:pPr>
        <w:spacing w:line="440" w:lineRule="exact"/>
        <w:rPr>
          <w:rFonts w:ascii="Times New Roman" w:hAnsi="Times New Roman" w:cs="Times New Roman"/>
          <w:sz w:val="24"/>
        </w:rPr>
      </w:pPr>
    </w:p>
    <w:p>
      <w:pPr>
        <w:spacing w:line="440" w:lineRule="exact"/>
        <w:rPr>
          <w:rFonts w:hint="eastAsia" w:asciiTheme="minorEastAsia" w:hAnsiTheme="minorEastAsia" w:eastAsiaTheme="minorEastAsia" w:cstheme="minorEastAsia"/>
          <w:sz w:val="24"/>
        </w:rPr>
      </w:pPr>
      <w:r>
        <w:rPr>
          <w:rFonts w:ascii="Times New Roman" w:hAnsi="Times New Roman" w:cs="Times New Roman"/>
          <w:sz w:val="24"/>
        </w:rPr>
        <w:t>供应商：</w:t>
      </w:r>
      <w:r>
        <w:rPr>
          <w:rFonts w:ascii="Times New Roman" w:hAnsi="Times New Roman" w:cs="Times New Roman"/>
          <w:sz w:val="24"/>
          <w:u w:val="single"/>
        </w:rPr>
        <w:t xml:space="preserve">                               </w:t>
      </w:r>
      <w:r>
        <w:rPr>
          <w:rFonts w:hint="eastAsia" w:asciiTheme="minorEastAsia" w:hAnsiTheme="minorEastAsia" w:eastAsiaTheme="minorEastAsia" w:cstheme="minorEastAsia"/>
          <w:sz w:val="24"/>
        </w:rPr>
        <w:t>(盖单位章)</w:t>
      </w:r>
    </w:p>
    <w:p>
      <w:pPr>
        <w:spacing w:line="440" w:lineRule="exact"/>
        <w:rPr>
          <w:rFonts w:ascii="Times New Roman" w:hAnsi="Times New Roman" w:cs="Times New Roman"/>
          <w:sz w:val="24"/>
        </w:rPr>
      </w:pPr>
    </w:p>
    <w:p>
      <w:pPr>
        <w:spacing w:line="440" w:lineRule="exact"/>
        <w:rPr>
          <w:rFonts w:ascii="Times New Roman" w:hAnsi="Times New Roman" w:cs="Times New Roman"/>
          <w:sz w:val="24"/>
        </w:rPr>
      </w:pPr>
      <w:r>
        <w:rPr>
          <w:rFonts w:ascii="Times New Roman" w:hAnsi="Times New Roman" w:cs="Times New Roman"/>
          <w:sz w:val="24"/>
        </w:rPr>
        <w:t>法定代表人：</w:t>
      </w:r>
      <w:r>
        <w:rPr>
          <w:rFonts w:ascii="Times New Roman" w:hAnsi="Times New Roman" w:cs="Times New Roman"/>
          <w:sz w:val="24"/>
          <w:u w:val="single"/>
        </w:rPr>
        <w:t xml:space="preserve">                         </w:t>
      </w:r>
      <w:r>
        <w:rPr>
          <w:rFonts w:hint="eastAsia" w:ascii="宋体" w:hAnsi="宋体" w:eastAsia="宋体" w:cs="宋体"/>
          <w:sz w:val="24"/>
          <w:szCs w:val="24"/>
        </w:rPr>
        <w:t>（签字或盖章）</w:t>
      </w:r>
    </w:p>
    <w:p>
      <w:pPr>
        <w:spacing w:line="440" w:lineRule="exact"/>
        <w:rPr>
          <w:rFonts w:ascii="Times New Roman" w:hAnsi="Times New Roman" w:cs="Times New Roman"/>
          <w:sz w:val="24"/>
        </w:rPr>
      </w:pPr>
    </w:p>
    <w:p>
      <w:pPr>
        <w:spacing w:line="440" w:lineRule="exact"/>
        <w:rPr>
          <w:rFonts w:ascii="Times New Roman" w:hAnsi="Times New Roman" w:cs="Times New Roman"/>
          <w:sz w:val="24"/>
        </w:rPr>
      </w:pPr>
      <w:r>
        <w:rPr>
          <w:rFonts w:ascii="Times New Roman" w:hAnsi="Times New Roman" w:cs="Times New Roman"/>
          <w:sz w:val="24"/>
        </w:rPr>
        <w:t>身份证号码：</w:t>
      </w:r>
      <w:r>
        <w:rPr>
          <w:rFonts w:ascii="Times New Roman" w:hAnsi="Times New Roman" w:cs="Times New Roman"/>
          <w:sz w:val="24"/>
          <w:u w:val="single"/>
        </w:rPr>
        <w:t xml:space="preserve">                                    </w:t>
      </w:r>
    </w:p>
    <w:p>
      <w:pPr>
        <w:spacing w:line="440" w:lineRule="exact"/>
        <w:rPr>
          <w:rFonts w:ascii="Times New Roman" w:hAnsi="Times New Roman" w:cs="Times New Roman"/>
          <w:sz w:val="24"/>
        </w:rPr>
      </w:pPr>
    </w:p>
    <w:p>
      <w:pPr>
        <w:spacing w:line="440" w:lineRule="exact"/>
        <w:rPr>
          <w:rFonts w:ascii="Times New Roman" w:hAnsi="Times New Roman" w:cs="Times New Roman"/>
          <w:sz w:val="24"/>
        </w:rPr>
      </w:pPr>
      <w:r>
        <w:rPr>
          <w:rFonts w:ascii="Times New Roman" w:hAnsi="Times New Roman" w:cs="Times New Roman"/>
          <w:sz w:val="24"/>
        </w:rPr>
        <w:t>委托代理人：</w:t>
      </w:r>
      <w:r>
        <w:rPr>
          <w:rFonts w:ascii="Times New Roman" w:hAnsi="Times New Roman" w:cs="Times New Roman"/>
          <w:sz w:val="24"/>
          <w:u w:val="single"/>
        </w:rPr>
        <w:t xml:space="preserve">                               </w:t>
      </w:r>
      <w:r>
        <w:rPr>
          <w:rFonts w:hint="eastAsia" w:ascii="宋体" w:hAnsi="宋体" w:eastAsia="宋体" w:cs="宋体"/>
          <w:sz w:val="24"/>
          <w:szCs w:val="24"/>
        </w:rPr>
        <w:t>（签字）</w:t>
      </w:r>
    </w:p>
    <w:p>
      <w:pPr>
        <w:spacing w:line="440" w:lineRule="exact"/>
        <w:rPr>
          <w:rFonts w:ascii="Times New Roman" w:hAnsi="Times New Roman" w:cs="Times New Roman"/>
          <w:sz w:val="24"/>
        </w:rPr>
      </w:pPr>
    </w:p>
    <w:p>
      <w:pPr>
        <w:spacing w:line="440" w:lineRule="exact"/>
        <w:rPr>
          <w:rFonts w:ascii="Times New Roman" w:hAnsi="Times New Roman" w:cs="Times New Roman"/>
          <w:sz w:val="24"/>
        </w:rPr>
      </w:pPr>
      <w:r>
        <w:rPr>
          <w:rFonts w:ascii="Times New Roman" w:hAnsi="Times New Roman" w:cs="Times New Roman"/>
          <w:sz w:val="24"/>
        </w:rPr>
        <w:t>身份证号码：</w:t>
      </w:r>
      <w:r>
        <w:rPr>
          <w:rFonts w:ascii="Times New Roman" w:hAnsi="Times New Roman" w:cs="Times New Roman"/>
          <w:sz w:val="24"/>
          <w:u w:val="single"/>
        </w:rPr>
        <w:t xml:space="preserve">                                    </w:t>
      </w:r>
    </w:p>
    <w:p>
      <w:pPr>
        <w:spacing w:line="440" w:lineRule="exact"/>
        <w:rPr>
          <w:rFonts w:ascii="Times New Roman" w:hAnsi="Times New Roman" w:cs="Times New Roman"/>
          <w:sz w:val="24"/>
        </w:rPr>
      </w:pPr>
    </w:p>
    <w:p>
      <w:pPr>
        <w:spacing w:line="440" w:lineRule="exact"/>
        <w:rPr>
          <w:rFonts w:ascii="Times New Roman" w:hAnsi="Times New Roman" w:cs="Times New Roman"/>
          <w:sz w:val="24"/>
        </w:rPr>
      </w:pPr>
    </w:p>
    <w:p>
      <w:pPr>
        <w:spacing w:line="440" w:lineRule="exact"/>
        <w:ind w:firstLine="3000" w:firstLineChars="1250"/>
        <w:rPr>
          <w:rFonts w:ascii="Times New Roman" w:hAnsi="Times New Roman" w:eastAsia="黑体" w:cs="Times New Roman"/>
          <w:sz w:val="24"/>
        </w:rPr>
        <w:sectPr>
          <w:headerReference r:id="rId12" w:type="default"/>
          <w:footerReference r:id="rId13" w:type="default"/>
          <w:footnotePr>
            <w:numFmt w:val="decimalEnclosedCircleChinese"/>
          </w:footnotePr>
          <w:pgSz w:w="11906" w:h="16838"/>
          <w:pgMar w:top="1440" w:right="1797" w:bottom="1440" w:left="1797" w:header="851" w:footer="992" w:gutter="0"/>
          <w:pgNumType w:fmt="decimal"/>
          <w:cols w:space="720" w:num="1"/>
          <w:docGrid w:type="linesAndChars" w:linePitch="312" w:charSpace="0"/>
        </w:sectPr>
      </w:pPr>
      <w:r>
        <w:rPr>
          <w:rFonts w:ascii="Times New Roman" w:hAnsi="Times New Roman" w:cs="Times New Roman"/>
          <w:sz w:val="24"/>
          <w:u w:val="single"/>
        </w:rPr>
        <w:t xml:space="preserve">       </w:t>
      </w:r>
      <w:r>
        <w:rPr>
          <w:rFonts w:ascii="Times New Roman" w:hAnsi="Times New Roman" w:cs="Times New Roman"/>
          <w:sz w:val="24"/>
        </w:rPr>
        <w:t xml:space="preserve">年 </w:t>
      </w:r>
      <w:r>
        <w:rPr>
          <w:rFonts w:ascii="Times New Roman" w:hAnsi="Times New Roman" w:cs="Times New Roman"/>
          <w:sz w:val="24"/>
          <w:u w:val="single"/>
        </w:rPr>
        <w:t xml:space="preserve">    </w:t>
      </w:r>
      <w:r>
        <w:rPr>
          <w:rFonts w:ascii="Times New Roman" w:hAnsi="Times New Roman" w:cs="Times New Roman"/>
          <w:sz w:val="24"/>
        </w:rPr>
        <w:t>月</w:t>
      </w:r>
      <w:r>
        <w:rPr>
          <w:rFonts w:ascii="Times New Roman" w:hAnsi="Times New Roman" w:cs="Times New Roman"/>
          <w:sz w:val="24"/>
          <w:u w:val="single"/>
        </w:rPr>
        <w:t xml:space="preserve">    </w:t>
      </w:r>
      <w:r>
        <w:rPr>
          <w:rFonts w:ascii="Times New Roman" w:hAnsi="Times New Roman" w:cs="Times New Roman"/>
          <w:sz w:val="24"/>
        </w:rPr>
        <w:t>日</w:t>
      </w:r>
      <w:bookmarkStart w:id="119" w:name="_Toc26364_WPSOffice_Level1"/>
      <w:bookmarkStart w:id="120" w:name="_Toc27513_WPSOffice_Level1"/>
      <w:bookmarkStart w:id="121" w:name="_Toc28828_WPSOffice_Level1"/>
      <w:bookmarkStart w:id="122" w:name="_Toc24567_WPSOffice_Level1"/>
      <w:bookmarkStart w:id="123" w:name="_Toc24530_WPSOffice_Level1"/>
      <w:bookmarkStart w:id="124" w:name="_Toc32085_WPSOffice_Level1"/>
    </w:p>
    <w:bookmarkEnd w:id="119"/>
    <w:bookmarkEnd w:id="120"/>
    <w:bookmarkEnd w:id="121"/>
    <w:bookmarkEnd w:id="122"/>
    <w:bookmarkEnd w:id="123"/>
    <w:bookmarkEnd w:id="124"/>
    <w:p>
      <w:pPr>
        <w:topLinePunct/>
        <w:spacing w:line="440" w:lineRule="exact"/>
        <w:jc w:val="center"/>
        <w:rPr>
          <w:rFonts w:ascii="Times New Roman" w:hAnsi="Times New Roman" w:eastAsia="黑体" w:cs="Times New Roman"/>
          <w:sz w:val="28"/>
          <w:szCs w:val="28"/>
        </w:rPr>
      </w:pPr>
      <w:bookmarkStart w:id="125" w:name="_Toc19015_WPSOffice_Level1"/>
      <w:bookmarkStart w:id="126" w:name="_Toc7738_WPSOffice_Level1"/>
      <w:bookmarkStart w:id="127" w:name="_Toc17124_WPSOffice_Level1"/>
      <w:bookmarkStart w:id="128" w:name="_Toc10646_WPSOffice_Level1"/>
      <w:bookmarkStart w:id="129" w:name="_Toc31445_WPSOffice_Level1"/>
      <w:bookmarkStart w:id="130" w:name="_Toc10436_WPSOffice_Level1"/>
      <w:r>
        <w:rPr>
          <w:rFonts w:hint="eastAsia" w:ascii="Times New Roman" w:hAnsi="Times New Roman" w:eastAsia="黑体" w:cs="Times New Roman"/>
          <w:sz w:val="28"/>
          <w:szCs w:val="28"/>
          <w:lang w:val="en-US" w:eastAsia="zh-CN"/>
        </w:rPr>
        <w:t>三</w:t>
      </w:r>
      <w:r>
        <w:rPr>
          <w:rFonts w:ascii="Times New Roman" w:hAnsi="Times New Roman" w:eastAsia="黑体" w:cs="Times New Roman"/>
          <w:sz w:val="28"/>
          <w:szCs w:val="28"/>
        </w:rPr>
        <w:t>、</w:t>
      </w:r>
      <w:bookmarkStart w:id="131" w:name="_Toc2807_WPSOffice_Level2"/>
      <w:bookmarkStart w:id="132" w:name="_Toc27600_WPSOffice_Level2"/>
      <w:r>
        <w:rPr>
          <w:rFonts w:ascii="Times New Roman" w:hAnsi="Times New Roman" w:eastAsia="黑体" w:cs="Times New Roman"/>
          <w:sz w:val="28"/>
          <w:szCs w:val="28"/>
        </w:rPr>
        <w:t>供应商基本情况</w:t>
      </w:r>
      <w:bookmarkEnd w:id="125"/>
      <w:bookmarkEnd w:id="126"/>
      <w:bookmarkEnd w:id="127"/>
      <w:bookmarkEnd w:id="128"/>
      <w:bookmarkEnd w:id="129"/>
      <w:bookmarkEnd w:id="130"/>
      <w:bookmarkEnd w:id="131"/>
      <w:bookmarkEnd w:id="132"/>
    </w:p>
    <w:p>
      <w:pPr>
        <w:topLinePunct/>
        <w:spacing w:line="440" w:lineRule="exact"/>
        <w:jc w:val="center"/>
        <w:rPr>
          <w:rFonts w:ascii="Times New Roman" w:hAnsi="Times New Roman" w:cs="Times New Roman"/>
          <w:sz w:val="23"/>
          <w:szCs w:val="23"/>
        </w:rPr>
      </w:pPr>
    </w:p>
    <w:tbl>
      <w:tblPr>
        <w:tblStyle w:val="19"/>
        <w:tblW w:w="862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20"/>
        <w:gridCol w:w="1087"/>
        <w:gridCol w:w="2173"/>
        <w:gridCol w:w="1084"/>
        <w:gridCol w:w="235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2" w:hRule="atLeast"/>
        </w:trPr>
        <w:tc>
          <w:tcPr>
            <w:tcW w:w="1920"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Times New Roman" w:hAnsi="Times New Roman" w:cs="Times New Roman"/>
                <w:szCs w:val="21"/>
              </w:rPr>
            </w:pPr>
            <w:r>
              <w:rPr>
                <w:rFonts w:ascii="Times New Roman" w:hAnsi="Times New Roman" w:cs="Times New Roman"/>
                <w:szCs w:val="21"/>
              </w:rPr>
              <w:t>供应商名称</w:t>
            </w:r>
          </w:p>
        </w:tc>
        <w:tc>
          <w:tcPr>
            <w:tcW w:w="6700"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2" w:hRule="atLeast"/>
        </w:trPr>
        <w:tc>
          <w:tcPr>
            <w:tcW w:w="1920"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Times New Roman" w:hAnsi="Times New Roman" w:cs="Times New Roman"/>
                <w:szCs w:val="21"/>
              </w:rPr>
            </w:pPr>
            <w:r>
              <w:rPr>
                <w:rFonts w:ascii="Times New Roman" w:hAnsi="Times New Roman" w:cs="Times New Roman"/>
                <w:szCs w:val="21"/>
              </w:rPr>
              <w:t>注册地址</w:t>
            </w:r>
          </w:p>
        </w:tc>
        <w:tc>
          <w:tcPr>
            <w:tcW w:w="326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Times New Roman" w:hAnsi="Times New Roman" w:cs="Times New Roman"/>
                <w:szCs w:val="21"/>
              </w:rPr>
            </w:pPr>
          </w:p>
        </w:tc>
        <w:tc>
          <w:tcPr>
            <w:tcW w:w="1084"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Times New Roman" w:hAnsi="Times New Roman" w:cs="Times New Roman"/>
                <w:szCs w:val="21"/>
              </w:rPr>
            </w:pPr>
            <w:r>
              <w:rPr>
                <w:rFonts w:ascii="Times New Roman" w:hAnsi="Times New Roman" w:cs="Times New Roman"/>
                <w:szCs w:val="21"/>
              </w:rPr>
              <w:t>电 话</w:t>
            </w:r>
          </w:p>
        </w:tc>
        <w:tc>
          <w:tcPr>
            <w:tcW w:w="235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2" w:hRule="atLeast"/>
        </w:trPr>
        <w:tc>
          <w:tcPr>
            <w:tcW w:w="1920"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Times New Roman" w:hAnsi="Times New Roman" w:cs="Times New Roman"/>
                <w:szCs w:val="21"/>
              </w:rPr>
            </w:pPr>
            <w:r>
              <w:rPr>
                <w:rFonts w:ascii="Times New Roman" w:hAnsi="Times New Roman" w:cs="Times New Roman"/>
                <w:szCs w:val="21"/>
              </w:rPr>
              <w:t>联系方式</w:t>
            </w:r>
          </w:p>
        </w:tc>
        <w:tc>
          <w:tcPr>
            <w:tcW w:w="108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Times New Roman" w:hAnsi="Times New Roman" w:cs="Times New Roman"/>
                <w:szCs w:val="21"/>
              </w:rPr>
            </w:pPr>
            <w:r>
              <w:rPr>
                <w:rFonts w:ascii="Times New Roman" w:hAnsi="Times New Roman" w:cs="Times New Roman"/>
                <w:szCs w:val="21"/>
              </w:rPr>
              <w:t>联系人</w:t>
            </w:r>
          </w:p>
        </w:tc>
        <w:tc>
          <w:tcPr>
            <w:tcW w:w="2173"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Times New Roman" w:hAnsi="Times New Roman" w:cs="Times New Roman"/>
                <w:szCs w:val="21"/>
              </w:rPr>
            </w:pPr>
          </w:p>
        </w:tc>
        <w:tc>
          <w:tcPr>
            <w:tcW w:w="1084"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Times New Roman" w:hAnsi="Times New Roman" w:cs="Times New Roman"/>
                <w:szCs w:val="21"/>
              </w:rPr>
            </w:pPr>
            <w:r>
              <w:rPr>
                <w:rFonts w:ascii="Times New Roman" w:hAnsi="Times New Roman" w:cs="Times New Roman"/>
                <w:szCs w:val="21"/>
              </w:rPr>
              <w:t>电</w:t>
            </w:r>
            <w:r>
              <w:rPr>
                <w:rFonts w:hint="eastAsia" w:ascii="Times New Roman" w:hAnsi="Times New Roman" w:cs="Times New Roman"/>
                <w:szCs w:val="21"/>
              </w:rPr>
              <w:t xml:space="preserve"> </w:t>
            </w:r>
            <w:r>
              <w:rPr>
                <w:rFonts w:ascii="Times New Roman" w:hAnsi="Times New Roman" w:cs="Times New Roman"/>
                <w:szCs w:val="21"/>
              </w:rPr>
              <w:t>话</w:t>
            </w:r>
          </w:p>
        </w:tc>
        <w:tc>
          <w:tcPr>
            <w:tcW w:w="235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2" w:hRule="atLeast"/>
        </w:trPr>
        <w:tc>
          <w:tcPr>
            <w:tcW w:w="1920" w:type="dxa"/>
            <w:vMerge w:val="continue"/>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Times New Roman" w:hAnsi="Times New Roman" w:cs="Times New Roman"/>
                <w:szCs w:val="21"/>
              </w:rPr>
            </w:pPr>
          </w:p>
        </w:tc>
        <w:tc>
          <w:tcPr>
            <w:tcW w:w="108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Times New Roman" w:hAnsi="Times New Roman" w:cs="Times New Roman"/>
                <w:szCs w:val="21"/>
              </w:rPr>
            </w:pPr>
            <w:r>
              <w:rPr>
                <w:rFonts w:hint="eastAsia" w:ascii="Times New Roman" w:hAnsi="Times New Roman" w:cs="Times New Roman"/>
                <w:szCs w:val="21"/>
              </w:rPr>
              <w:t>职  务</w:t>
            </w:r>
          </w:p>
        </w:tc>
        <w:tc>
          <w:tcPr>
            <w:tcW w:w="2173"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Times New Roman" w:hAnsi="Times New Roman" w:cs="Times New Roman"/>
                <w:szCs w:val="21"/>
              </w:rPr>
            </w:pPr>
          </w:p>
        </w:tc>
        <w:tc>
          <w:tcPr>
            <w:tcW w:w="1084"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Times New Roman" w:hAnsi="Times New Roman" w:cs="Times New Roman"/>
                <w:szCs w:val="21"/>
              </w:rPr>
            </w:pPr>
            <w:r>
              <w:rPr>
                <w:rFonts w:ascii="Times New Roman" w:hAnsi="Times New Roman" w:cs="Times New Roman"/>
                <w:szCs w:val="21"/>
              </w:rPr>
              <w:t>电子</w:t>
            </w:r>
            <w:r>
              <w:rPr>
                <w:rFonts w:hint="eastAsia" w:ascii="Times New Roman" w:hAnsi="Times New Roman" w:cs="Times New Roman"/>
                <w:szCs w:val="21"/>
              </w:rPr>
              <w:t>邮箱</w:t>
            </w:r>
          </w:p>
        </w:tc>
        <w:tc>
          <w:tcPr>
            <w:tcW w:w="235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2" w:hRule="atLeast"/>
        </w:trPr>
        <w:tc>
          <w:tcPr>
            <w:tcW w:w="1920"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Times New Roman" w:hAnsi="Times New Roman" w:cs="Times New Roman"/>
                <w:szCs w:val="21"/>
              </w:rPr>
            </w:pPr>
            <w:r>
              <w:rPr>
                <w:rFonts w:ascii="Times New Roman" w:hAnsi="Times New Roman" w:cs="Times New Roman"/>
                <w:szCs w:val="21"/>
              </w:rPr>
              <w:t>法定代表人</w:t>
            </w:r>
          </w:p>
        </w:tc>
        <w:tc>
          <w:tcPr>
            <w:tcW w:w="108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Times New Roman" w:hAnsi="Times New Roman" w:cs="Times New Roman"/>
                <w:szCs w:val="21"/>
              </w:rPr>
            </w:pPr>
          </w:p>
        </w:tc>
        <w:tc>
          <w:tcPr>
            <w:tcW w:w="2173"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Times New Roman" w:hAnsi="Times New Roman" w:cs="Times New Roman"/>
                <w:szCs w:val="21"/>
              </w:rPr>
            </w:pPr>
          </w:p>
        </w:tc>
        <w:tc>
          <w:tcPr>
            <w:tcW w:w="1084"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Times New Roman" w:hAnsi="Times New Roman" w:cs="Times New Roman"/>
                <w:szCs w:val="21"/>
              </w:rPr>
            </w:pPr>
          </w:p>
        </w:tc>
        <w:tc>
          <w:tcPr>
            <w:tcW w:w="235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2" w:hRule="atLeast"/>
        </w:trPr>
        <w:tc>
          <w:tcPr>
            <w:tcW w:w="1920"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Times New Roman" w:hAnsi="Times New Roman" w:cs="Times New Roman"/>
                <w:szCs w:val="21"/>
              </w:rPr>
            </w:pPr>
            <w:r>
              <w:rPr>
                <w:rFonts w:ascii="Times New Roman" w:hAnsi="Times New Roman" w:cs="Times New Roman"/>
                <w:szCs w:val="21"/>
              </w:rPr>
              <w:t>企业资质等级</w:t>
            </w:r>
          </w:p>
        </w:tc>
        <w:tc>
          <w:tcPr>
            <w:tcW w:w="6700"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63" w:hRule="atLeast"/>
        </w:trPr>
        <w:tc>
          <w:tcPr>
            <w:tcW w:w="1920"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Times New Roman" w:hAnsi="Times New Roman" w:cs="Times New Roman"/>
                <w:szCs w:val="21"/>
              </w:rPr>
            </w:pPr>
            <w:r>
              <w:rPr>
                <w:rFonts w:ascii="Times New Roman" w:hAnsi="Times New Roman" w:cs="Times New Roman"/>
                <w:szCs w:val="21"/>
              </w:rPr>
              <w:t>资产构成情况及投资参股的关联企业情况</w:t>
            </w:r>
          </w:p>
        </w:tc>
        <w:tc>
          <w:tcPr>
            <w:tcW w:w="6700"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rPr>
                <w:rFonts w:ascii="Times New Roman" w:hAnsi="Times New Roman" w:cs="Times New Roman"/>
                <w:szCs w:val="21"/>
              </w:rPr>
            </w:pPr>
          </w:p>
          <w:p>
            <w:pPr>
              <w:topLinePunct/>
              <w:spacing w:line="440" w:lineRule="exact"/>
              <w:jc w:val="center"/>
              <w:rPr>
                <w:rFonts w:ascii="Times New Roman" w:hAnsi="Times New Roman" w:cs="Times New Roman"/>
                <w:szCs w:val="21"/>
              </w:rPr>
            </w:pPr>
          </w:p>
          <w:p>
            <w:pPr>
              <w:topLinePunct/>
              <w:spacing w:line="440" w:lineRule="exact"/>
              <w:rPr>
                <w:rFonts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5" w:hRule="atLeast"/>
        </w:trPr>
        <w:tc>
          <w:tcPr>
            <w:tcW w:w="1920"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Times New Roman" w:hAnsi="Times New Roman" w:cs="Times New Roman"/>
                <w:szCs w:val="21"/>
              </w:rPr>
            </w:pPr>
            <w:r>
              <w:rPr>
                <w:rFonts w:ascii="Times New Roman" w:hAnsi="Times New Roman" w:cs="Times New Roman"/>
                <w:szCs w:val="21"/>
              </w:rPr>
              <w:t>备注</w:t>
            </w:r>
          </w:p>
        </w:tc>
        <w:tc>
          <w:tcPr>
            <w:tcW w:w="6700"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Times New Roman" w:hAnsi="Times New Roman" w:cs="Times New Roman"/>
                <w:szCs w:val="21"/>
              </w:rPr>
            </w:pPr>
          </w:p>
        </w:tc>
      </w:tr>
    </w:tbl>
    <w:p>
      <w:pPr>
        <w:widowControl/>
        <w:autoSpaceDE w:val="0"/>
        <w:autoSpaceDN w:val="0"/>
        <w:spacing w:line="360" w:lineRule="atLeast"/>
        <w:ind w:left="180"/>
        <w:textAlignment w:val="bottom"/>
        <w:rPr>
          <w:rFonts w:ascii="Times New Roman" w:hAnsi="Times New Roman" w:cs="Times New Roman"/>
          <w:sz w:val="20"/>
          <w:szCs w:val="20"/>
        </w:rPr>
      </w:pPr>
      <w:r>
        <w:rPr>
          <w:rFonts w:ascii="Times New Roman" w:hAnsi="Times New Roman" w:eastAsia="黑体" w:cs="Times New Roman"/>
          <w:szCs w:val="21"/>
        </w:rPr>
        <w:t>注：</w:t>
      </w:r>
    </w:p>
    <w:p>
      <w:pPr>
        <w:keepNext w:val="0"/>
        <w:keepLines w:val="0"/>
        <w:pageBreakBefore w:val="0"/>
        <w:widowControl/>
        <w:kinsoku/>
        <w:wordWrap/>
        <w:overflowPunct/>
        <w:topLinePunct w:val="0"/>
        <w:autoSpaceDE w:val="0"/>
        <w:autoSpaceDN w:val="0"/>
        <w:bidi w:val="0"/>
        <w:adjustRightInd/>
        <w:snapToGrid/>
        <w:spacing w:line="360" w:lineRule="atLeast"/>
        <w:ind w:firstLine="420" w:firstLineChars="200"/>
        <w:textAlignment w:val="bottom"/>
        <w:rPr>
          <w:rFonts w:ascii="Times New Roman" w:hAnsi="Times New Roman" w:eastAsia="黑体" w:cs="Times New Roman"/>
          <w:sz w:val="21"/>
          <w:szCs w:val="21"/>
        </w:rPr>
      </w:pPr>
      <w:r>
        <w:rPr>
          <w:rFonts w:ascii="Times New Roman" w:hAnsi="Times New Roman" w:eastAsia="黑体" w:cs="Times New Roman"/>
          <w:sz w:val="21"/>
          <w:szCs w:val="21"/>
        </w:rPr>
        <w:t>在本表后应附企业法人营业执照、</w:t>
      </w:r>
      <w:r>
        <w:rPr>
          <w:rFonts w:ascii="Times New Roman" w:hAnsi="Times New Roman" w:eastAsia="黑体" w:cs="Times New Roman"/>
          <w:b/>
          <w:bCs/>
          <w:sz w:val="21"/>
          <w:szCs w:val="21"/>
        </w:rPr>
        <w:t>资质证书</w:t>
      </w:r>
      <w:r>
        <w:rPr>
          <w:rFonts w:hint="eastAsia" w:ascii="Times New Roman" w:hAnsi="Times New Roman" w:eastAsia="黑体" w:cs="Times New Roman"/>
          <w:b/>
          <w:bCs/>
          <w:sz w:val="21"/>
          <w:szCs w:val="21"/>
          <w:lang w:eastAsia="zh-CN"/>
        </w:rPr>
        <w:t>（</w:t>
      </w:r>
      <w:r>
        <w:rPr>
          <w:rFonts w:hint="eastAsia" w:ascii="Times New Roman" w:hAnsi="Times New Roman" w:eastAsia="黑体" w:cs="Times New Roman"/>
          <w:b/>
          <w:bCs/>
          <w:sz w:val="21"/>
          <w:szCs w:val="21"/>
          <w:lang w:val="en-US" w:eastAsia="zh-CN"/>
        </w:rPr>
        <w:t>如有</w:t>
      </w:r>
      <w:r>
        <w:rPr>
          <w:rFonts w:hint="eastAsia" w:ascii="Times New Roman" w:hAnsi="Times New Roman" w:eastAsia="黑体" w:cs="Times New Roman"/>
          <w:b/>
          <w:bCs/>
          <w:sz w:val="21"/>
          <w:szCs w:val="21"/>
          <w:lang w:eastAsia="zh-CN"/>
        </w:rPr>
        <w:t>）</w:t>
      </w:r>
      <w:r>
        <w:rPr>
          <w:rFonts w:ascii="Times New Roman" w:hAnsi="Times New Roman" w:eastAsia="黑体" w:cs="Times New Roman"/>
          <w:b/>
          <w:bCs/>
          <w:sz w:val="21"/>
          <w:szCs w:val="21"/>
        </w:rPr>
        <w:t>、</w:t>
      </w:r>
      <w:r>
        <w:rPr>
          <w:rFonts w:hint="eastAsia" w:ascii="Times New Roman" w:hAnsi="Times New Roman" w:eastAsia="黑体" w:cs="Times New Roman"/>
          <w:b/>
          <w:bCs/>
          <w:sz w:val="21"/>
          <w:szCs w:val="21"/>
          <w:lang w:val="en-US" w:eastAsia="zh-CN"/>
        </w:rPr>
        <w:t>制造商（生产厂家）</w:t>
      </w:r>
      <w:r>
        <w:rPr>
          <w:rFonts w:hint="eastAsia" w:ascii="Times New Roman" w:hAnsi="Times New Roman" w:eastAsia="黑体" w:cs="Times New Roman"/>
          <w:sz w:val="21"/>
          <w:szCs w:val="21"/>
          <w:highlight w:val="none"/>
          <w:lang w:val="en-US" w:eastAsia="zh-CN"/>
        </w:rPr>
        <w:t>证明材料</w:t>
      </w:r>
      <w:r>
        <w:rPr>
          <w:rFonts w:ascii="Times New Roman" w:hAnsi="Times New Roman" w:eastAsia="黑体" w:cs="Times New Roman"/>
          <w:sz w:val="21"/>
          <w:szCs w:val="21"/>
        </w:rPr>
        <w:t>及资格审查要求的其他证件复印件。</w:t>
      </w:r>
    </w:p>
    <w:p>
      <w:pPr>
        <w:keepNext w:val="0"/>
        <w:keepLines w:val="0"/>
        <w:pageBreakBefore w:val="0"/>
        <w:widowControl/>
        <w:kinsoku/>
        <w:wordWrap/>
        <w:overflowPunct/>
        <w:topLinePunct w:val="0"/>
        <w:autoSpaceDE w:val="0"/>
        <w:autoSpaceDN w:val="0"/>
        <w:bidi w:val="0"/>
        <w:adjustRightInd/>
        <w:snapToGrid/>
        <w:spacing w:line="360" w:lineRule="atLeast"/>
        <w:ind w:left="420" w:leftChars="200" w:firstLine="420" w:firstLineChars="200"/>
        <w:textAlignment w:val="bottom"/>
        <w:rPr>
          <w:rFonts w:ascii="Times New Roman" w:hAnsi="Times New Roman" w:eastAsia="黑体" w:cs="Times New Roman"/>
          <w:szCs w:val="21"/>
        </w:rPr>
      </w:pPr>
    </w:p>
    <w:p>
      <w:pPr>
        <w:spacing w:line="360" w:lineRule="auto"/>
        <w:ind w:firstLine="2520" w:firstLineChars="1200"/>
        <w:rPr>
          <w:rFonts w:hint="eastAsia" w:hAnsi="宋体" w:cs="宋体"/>
          <w:bCs/>
          <w:color w:val="auto"/>
        </w:rPr>
      </w:pPr>
      <w:r>
        <w:rPr>
          <w:rFonts w:ascii="Times New Roman" w:hAnsi="Times New Roman" w:eastAsia="黑体" w:cs="Times New Roman"/>
          <w:szCs w:val="21"/>
        </w:rPr>
        <w:br w:type="page"/>
      </w:r>
    </w:p>
    <w:p>
      <w:pPr>
        <w:bidi w:val="0"/>
        <w:jc w:val="center"/>
        <w:rPr>
          <w:rFonts w:hint="eastAsia" w:ascii="黑体" w:hAnsi="黑体" w:eastAsia="黑体" w:cs="黑体"/>
          <w:sz w:val="28"/>
          <w:szCs w:val="28"/>
        </w:rPr>
      </w:pPr>
      <w:bookmarkStart w:id="133" w:name="_Toc19004_WPSOffice_Level1"/>
      <w:bookmarkStart w:id="134" w:name="_Toc3772_WPSOffice_Level1"/>
      <w:bookmarkStart w:id="135" w:name="_Toc18547_WPSOffice_Level1"/>
      <w:bookmarkStart w:id="136" w:name="_Toc3912"/>
      <w:bookmarkStart w:id="137" w:name="_Toc5072_WPSOffice_Level1"/>
      <w:bookmarkStart w:id="138" w:name="_Toc1452_WPSOffice_Level1"/>
      <w:r>
        <w:rPr>
          <w:rFonts w:hint="eastAsia" w:ascii="黑体" w:hAnsi="黑体" w:eastAsia="黑体" w:cs="黑体"/>
          <w:sz w:val="28"/>
          <w:szCs w:val="28"/>
          <w:lang w:val="en-US" w:eastAsia="zh-CN"/>
        </w:rPr>
        <w:t>四</w:t>
      </w:r>
      <w:r>
        <w:rPr>
          <w:rFonts w:hint="eastAsia" w:ascii="黑体" w:hAnsi="黑体" w:eastAsia="黑体" w:cs="黑体"/>
          <w:sz w:val="28"/>
          <w:szCs w:val="28"/>
        </w:rPr>
        <w:t>、近年类似业绩情况</w:t>
      </w:r>
      <w:bookmarkEnd w:id="133"/>
      <w:bookmarkEnd w:id="134"/>
      <w:bookmarkEnd w:id="135"/>
      <w:bookmarkEnd w:id="136"/>
      <w:bookmarkEnd w:id="137"/>
      <w:bookmarkEnd w:id="138"/>
    </w:p>
    <w:tbl>
      <w:tblPr>
        <w:tblStyle w:val="19"/>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0"/>
        <w:gridCol w:w="62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2270" w:type="dxa"/>
            <w:vAlign w:val="center"/>
          </w:tcPr>
          <w:p>
            <w:pPr>
              <w:topLinePunct/>
              <w:spacing w:line="440" w:lineRule="exact"/>
              <w:jc w:val="center"/>
              <w:rPr>
                <w:rFonts w:ascii="Times New Roman" w:hAnsi="Times New Roman" w:cs="Times New Roman"/>
                <w:szCs w:val="21"/>
              </w:rPr>
            </w:pPr>
            <w:r>
              <w:rPr>
                <w:rFonts w:ascii="Times New Roman" w:hAnsi="Times New Roman" w:cs="Times New Roman"/>
                <w:szCs w:val="21"/>
              </w:rPr>
              <w:t>项目名称</w:t>
            </w:r>
          </w:p>
        </w:tc>
        <w:tc>
          <w:tcPr>
            <w:tcW w:w="6258" w:type="dxa"/>
          </w:tcPr>
          <w:p>
            <w:pPr>
              <w:topLinePunct/>
              <w:spacing w:line="440" w:lineRule="exact"/>
              <w:rPr>
                <w:rFonts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2270" w:type="dxa"/>
            <w:vAlign w:val="center"/>
          </w:tcPr>
          <w:p>
            <w:pPr>
              <w:topLinePunct/>
              <w:spacing w:line="440" w:lineRule="exact"/>
              <w:jc w:val="center"/>
              <w:rPr>
                <w:rFonts w:ascii="Times New Roman" w:hAnsi="Times New Roman" w:cs="Times New Roman"/>
                <w:szCs w:val="21"/>
              </w:rPr>
            </w:pPr>
            <w:r>
              <w:rPr>
                <w:rFonts w:hint="eastAsia" w:ascii="Times New Roman" w:hAnsi="Times New Roman" w:cs="Times New Roman"/>
                <w:szCs w:val="21"/>
              </w:rPr>
              <w:t>业主</w:t>
            </w:r>
            <w:r>
              <w:rPr>
                <w:rFonts w:ascii="Times New Roman" w:hAnsi="Times New Roman" w:cs="Times New Roman"/>
                <w:szCs w:val="21"/>
              </w:rPr>
              <w:t>名称</w:t>
            </w:r>
          </w:p>
        </w:tc>
        <w:tc>
          <w:tcPr>
            <w:tcW w:w="6258" w:type="dxa"/>
          </w:tcPr>
          <w:p>
            <w:pPr>
              <w:topLinePunct/>
              <w:spacing w:line="440" w:lineRule="exact"/>
              <w:rPr>
                <w:rFonts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2270" w:type="dxa"/>
            <w:vAlign w:val="center"/>
          </w:tcPr>
          <w:p>
            <w:pPr>
              <w:topLinePunct/>
              <w:spacing w:line="440" w:lineRule="exact"/>
              <w:jc w:val="center"/>
              <w:rPr>
                <w:rFonts w:ascii="Times New Roman" w:hAnsi="Times New Roman" w:cs="Times New Roman"/>
                <w:szCs w:val="21"/>
              </w:rPr>
            </w:pPr>
            <w:r>
              <w:rPr>
                <w:rFonts w:hint="eastAsia" w:ascii="Times New Roman" w:hAnsi="Times New Roman" w:cs="Times New Roman"/>
                <w:szCs w:val="21"/>
              </w:rPr>
              <w:t>业主代表姓名</w:t>
            </w:r>
          </w:p>
        </w:tc>
        <w:tc>
          <w:tcPr>
            <w:tcW w:w="6258" w:type="dxa"/>
          </w:tcPr>
          <w:p>
            <w:pPr>
              <w:topLinePunct/>
              <w:spacing w:line="440" w:lineRule="exact"/>
              <w:rPr>
                <w:rFonts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270" w:type="dxa"/>
            <w:vAlign w:val="center"/>
          </w:tcPr>
          <w:p>
            <w:pPr>
              <w:topLinePunct/>
              <w:spacing w:line="440" w:lineRule="exact"/>
              <w:jc w:val="center"/>
              <w:rPr>
                <w:rFonts w:ascii="Times New Roman" w:hAnsi="Times New Roman" w:cs="Times New Roman"/>
                <w:szCs w:val="21"/>
              </w:rPr>
            </w:pPr>
            <w:r>
              <w:rPr>
                <w:rFonts w:hint="eastAsia" w:ascii="Times New Roman" w:hAnsi="Times New Roman" w:cs="Times New Roman"/>
                <w:szCs w:val="21"/>
              </w:rPr>
              <w:t>业主代表</w:t>
            </w:r>
            <w:r>
              <w:rPr>
                <w:rFonts w:ascii="Times New Roman" w:hAnsi="Times New Roman" w:cs="Times New Roman"/>
                <w:szCs w:val="21"/>
              </w:rPr>
              <w:t>电话</w:t>
            </w:r>
          </w:p>
        </w:tc>
        <w:tc>
          <w:tcPr>
            <w:tcW w:w="6258" w:type="dxa"/>
          </w:tcPr>
          <w:p>
            <w:pPr>
              <w:topLinePunct/>
              <w:spacing w:line="440" w:lineRule="exact"/>
              <w:rPr>
                <w:rFonts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2270" w:type="dxa"/>
            <w:vAlign w:val="center"/>
          </w:tcPr>
          <w:p>
            <w:pPr>
              <w:topLinePunct/>
              <w:spacing w:line="440" w:lineRule="exact"/>
              <w:jc w:val="center"/>
              <w:rPr>
                <w:rFonts w:ascii="Times New Roman" w:hAnsi="Times New Roman" w:cs="Times New Roman"/>
                <w:szCs w:val="21"/>
              </w:rPr>
            </w:pPr>
            <w:r>
              <w:rPr>
                <w:rFonts w:ascii="Times New Roman" w:hAnsi="Times New Roman" w:cs="Times New Roman"/>
                <w:szCs w:val="21"/>
              </w:rPr>
              <w:t>合同价格</w:t>
            </w:r>
          </w:p>
        </w:tc>
        <w:tc>
          <w:tcPr>
            <w:tcW w:w="6258" w:type="dxa"/>
          </w:tcPr>
          <w:p>
            <w:pPr>
              <w:topLinePunct/>
              <w:spacing w:line="440" w:lineRule="exact"/>
              <w:rPr>
                <w:rFonts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270" w:type="dxa"/>
            <w:vAlign w:val="center"/>
          </w:tcPr>
          <w:p>
            <w:pPr>
              <w:topLinePunct/>
              <w:spacing w:line="440" w:lineRule="exact"/>
              <w:jc w:val="center"/>
              <w:rPr>
                <w:rFonts w:ascii="Times New Roman" w:hAnsi="Times New Roman" w:cs="Times New Roman"/>
                <w:szCs w:val="21"/>
              </w:rPr>
            </w:pPr>
            <w:r>
              <w:rPr>
                <w:rFonts w:hint="eastAsia" w:ascii="Times New Roman" w:hAnsi="Times New Roman" w:cs="Times New Roman"/>
                <w:szCs w:val="21"/>
                <w:lang w:val="en-US" w:eastAsia="zh-CN"/>
              </w:rPr>
              <w:t>供货</w:t>
            </w:r>
            <w:r>
              <w:rPr>
                <w:rFonts w:hint="eastAsia" w:ascii="Times New Roman" w:hAnsi="Times New Roman" w:cs="Times New Roman"/>
                <w:szCs w:val="21"/>
              </w:rPr>
              <w:t>内容</w:t>
            </w:r>
            <w:r>
              <w:rPr>
                <w:rFonts w:ascii="Times New Roman" w:hAnsi="Times New Roman" w:cs="Times New Roman"/>
                <w:szCs w:val="21"/>
              </w:rPr>
              <w:t>描述</w:t>
            </w:r>
          </w:p>
        </w:tc>
        <w:tc>
          <w:tcPr>
            <w:tcW w:w="6258" w:type="dxa"/>
          </w:tcPr>
          <w:p>
            <w:pPr>
              <w:topLinePunct/>
              <w:spacing w:line="440" w:lineRule="exact"/>
              <w:rPr>
                <w:rFonts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2270" w:type="dxa"/>
            <w:vAlign w:val="center"/>
          </w:tcPr>
          <w:p>
            <w:pPr>
              <w:topLinePunct/>
              <w:spacing w:line="440" w:lineRule="exact"/>
              <w:jc w:val="center"/>
              <w:rPr>
                <w:rFonts w:ascii="Times New Roman" w:hAnsi="Times New Roman" w:cs="Times New Roman"/>
                <w:szCs w:val="21"/>
              </w:rPr>
            </w:pPr>
            <w:r>
              <w:rPr>
                <w:rFonts w:ascii="Times New Roman" w:hAnsi="Times New Roman" w:cs="Times New Roman"/>
                <w:szCs w:val="21"/>
              </w:rPr>
              <w:t>备注</w:t>
            </w:r>
          </w:p>
        </w:tc>
        <w:tc>
          <w:tcPr>
            <w:tcW w:w="6258" w:type="dxa"/>
          </w:tcPr>
          <w:p>
            <w:pPr>
              <w:topLinePunct/>
              <w:spacing w:line="440" w:lineRule="exact"/>
              <w:rPr>
                <w:rFonts w:ascii="Times New Roman" w:hAnsi="Times New Roman" w:cs="Times New Roman"/>
                <w:szCs w:val="21"/>
              </w:rPr>
            </w:pPr>
          </w:p>
        </w:tc>
      </w:tr>
    </w:tbl>
    <w:p>
      <w:pPr>
        <w:widowControl/>
        <w:autoSpaceDE w:val="0"/>
        <w:autoSpaceDN w:val="0"/>
        <w:spacing w:line="360" w:lineRule="atLeast"/>
        <w:ind w:left="418" w:hanging="418" w:hangingChars="209"/>
        <w:textAlignment w:val="bottom"/>
        <w:rPr>
          <w:rFonts w:ascii="Times New Roman" w:hAnsi="Times New Roman" w:eastAsia="黑体" w:cs="Times New Roman"/>
          <w:sz w:val="20"/>
          <w:szCs w:val="20"/>
        </w:rPr>
      </w:pPr>
      <w:r>
        <w:rPr>
          <w:rFonts w:ascii="Times New Roman" w:hAnsi="Times New Roman" w:eastAsia="黑体" w:cs="Times New Roman"/>
          <w:sz w:val="20"/>
          <w:szCs w:val="20"/>
        </w:rPr>
        <w:t>注：</w:t>
      </w:r>
    </w:p>
    <w:p>
      <w:pPr>
        <w:keepNext w:val="0"/>
        <w:keepLines w:val="0"/>
        <w:pageBreakBefore w:val="0"/>
        <w:widowControl/>
        <w:numPr>
          <w:ilvl w:val="0"/>
          <w:numId w:val="5"/>
        </w:numPr>
        <w:kinsoku/>
        <w:wordWrap/>
        <w:overflowPunct/>
        <w:topLinePunct w:val="0"/>
        <w:autoSpaceDE w:val="0"/>
        <w:autoSpaceDN w:val="0"/>
        <w:bidi w:val="0"/>
        <w:adjustRightInd/>
        <w:snapToGrid/>
        <w:spacing w:line="320" w:lineRule="exact"/>
        <w:ind w:left="0" w:leftChars="0" w:firstLine="420" w:firstLineChars="200"/>
        <w:textAlignment w:val="bottom"/>
        <w:rPr>
          <w:rFonts w:hint="eastAsia" w:ascii="黑体" w:hAnsi="黑体" w:eastAsia="黑体" w:cs="黑体"/>
          <w:sz w:val="21"/>
          <w:szCs w:val="21"/>
        </w:rPr>
      </w:pPr>
      <w:r>
        <w:rPr>
          <w:rFonts w:hint="eastAsia" w:ascii="黑体" w:hAnsi="黑体" w:eastAsia="黑体" w:cs="黑体"/>
          <w:sz w:val="21"/>
          <w:szCs w:val="21"/>
        </w:rPr>
        <w:t>每张表格只填写一个项目，并标明序号。</w:t>
      </w:r>
    </w:p>
    <w:p>
      <w:pPr>
        <w:keepNext w:val="0"/>
        <w:keepLines w:val="0"/>
        <w:pageBreakBefore w:val="0"/>
        <w:widowControl/>
        <w:numPr>
          <w:ilvl w:val="0"/>
          <w:numId w:val="0"/>
        </w:numPr>
        <w:kinsoku/>
        <w:wordWrap/>
        <w:overflowPunct/>
        <w:topLinePunct w:val="0"/>
        <w:autoSpaceDE w:val="0"/>
        <w:autoSpaceDN w:val="0"/>
        <w:bidi w:val="0"/>
        <w:adjustRightInd/>
        <w:snapToGrid/>
        <w:spacing w:line="320" w:lineRule="exact"/>
        <w:ind w:left="0" w:leftChars="0" w:firstLine="420" w:firstLineChars="200"/>
        <w:textAlignment w:val="bottom"/>
        <w:rPr>
          <w:rFonts w:hint="default" w:ascii="黑体" w:hAnsi="黑体" w:eastAsia="黑体" w:cs="黑体"/>
          <w:sz w:val="21"/>
          <w:szCs w:val="21"/>
          <w:lang w:val="en-US" w:eastAsia="zh-CN"/>
        </w:rPr>
      </w:pPr>
      <w:r>
        <w:rPr>
          <w:rFonts w:hint="eastAsia" w:ascii="黑体" w:hAnsi="黑体" w:eastAsia="黑体" w:cs="黑体"/>
          <w:sz w:val="21"/>
          <w:szCs w:val="21"/>
        </w:rPr>
        <w:t>2、业绩证明材料要求：</w:t>
      </w:r>
      <w:r>
        <w:rPr>
          <w:rFonts w:hint="eastAsia" w:ascii="黑体" w:hAnsi="黑体" w:eastAsia="黑体" w:cs="黑体"/>
          <w:sz w:val="21"/>
          <w:szCs w:val="21"/>
          <w:u w:val="single"/>
          <w:lang w:val="en-US" w:eastAsia="zh-CN"/>
        </w:rPr>
        <w:t>详见业绩最低要求</w:t>
      </w:r>
      <w:r>
        <w:rPr>
          <w:rFonts w:hint="eastAsia" w:ascii="黑体" w:hAnsi="黑体" w:eastAsia="黑体" w:cs="黑体"/>
          <w:sz w:val="21"/>
          <w:szCs w:val="21"/>
          <w:lang w:val="en-US" w:eastAsia="zh-CN"/>
        </w:rPr>
        <w:t>。</w:t>
      </w:r>
    </w:p>
    <w:p>
      <w:pPr>
        <w:keepNext w:val="0"/>
        <w:keepLines w:val="0"/>
        <w:pageBreakBefore w:val="0"/>
        <w:widowControl/>
        <w:numPr>
          <w:ilvl w:val="0"/>
          <w:numId w:val="0"/>
        </w:numPr>
        <w:kinsoku/>
        <w:wordWrap/>
        <w:overflowPunct/>
        <w:topLinePunct w:val="0"/>
        <w:autoSpaceDE w:val="0"/>
        <w:autoSpaceDN w:val="0"/>
        <w:bidi w:val="0"/>
        <w:adjustRightInd/>
        <w:snapToGrid/>
        <w:spacing w:line="320" w:lineRule="exact"/>
        <w:ind w:left="0" w:leftChars="0" w:firstLine="420" w:firstLineChars="200"/>
        <w:textAlignment w:val="bottom"/>
        <w:rPr>
          <w:rFonts w:ascii="Times New Roman" w:hAnsi="Times New Roman" w:cs="Times New Roman"/>
          <w:bCs/>
          <w:kern w:val="0"/>
          <w:sz w:val="20"/>
          <w:szCs w:val="20"/>
        </w:rPr>
      </w:pPr>
      <w:r>
        <w:rPr>
          <w:rFonts w:hint="eastAsia" w:ascii="黑体" w:hAnsi="黑体" w:eastAsia="黑体" w:cs="黑体"/>
          <w:sz w:val="21"/>
          <w:szCs w:val="21"/>
        </w:rPr>
        <w:t>3、如近年来，供应商法人机构发生合法变更或重组或法人名称变更时，应提供相关部门的合法批件或其他相关证明材料来证明其所附业绩的继承性。</w:t>
      </w:r>
      <w:r>
        <w:rPr>
          <w:rFonts w:ascii="Times New Roman" w:hAnsi="Times New Roman" w:eastAsia="黑体" w:cs="Times New Roman"/>
          <w:bCs/>
          <w:kern w:val="0"/>
          <w:szCs w:val="21"/>
        </w:rPr>
        <w:br w:type="page"/>
      </w:r>
    </w:p>
    <w:p>
      <w:pPr>
        <w:bidi w:val="0"/>
        <w:jc w:val="center"/>
        <w:rPr>
          <w:rFonts w:ascii="Times New Roman" w:hAnsi="Times New Roman" w:cs="Times New Roman"/>
          <w:bCs/>
          <w:sz w:val="23"/>
          <w:szCs w:val="23"/>
        </w:rPr>
      </w:pPr>
      <w:bookmarkStart w:id="139" w:name="_Toc12019_WPSOffice_Level1"/>
      <w:bookmarkStart w:id="140" w:name="_Toc5403_WPSOffice_Level1"/>
      <w:bookmarkStart w:id="141" w:name="_Toc10810_WPSOffice_Level1"/>
      <w:bookmarkStart w:id="142" w:name="_Toc5889_WPSOffice_Level1"/>
      <w:bookmarkStart w:id="143" w:name="_Toc3893_WPSOffice_Level1"/>
      <w:bookmarkStart w:id="144" w:name="_Toc26594_WPSOffice_Level1"/>
      <w:r>
        <w:rPr>
          <w:rFonts w:hint="eastAsia" w:ascii="黑体" w:hAnsi="黑体" w:eastAsia="黑体" w:cs="黑体"/>
          <w:sz w:val="28"/>
          <w:szCs w:val="28"/>
          <w:lang w:val="en-US" w:eastAsia="zh-CN"/>
        </w:rPr>
        <w:t>五</w:t>
      </w:r>
      <w:r>
        <w:rPr>
          <w:rFonts w:hint="eastAsia" w:ascii="黑体" w:hAnsi="黑体" w:eastAsia="黑体" w:cs="黑体"/>
          <w:sz w:val="28"/>
          <w:szCs w:val="28"/>
        </w:rPr>
        <w:t>、信誉情况</w:t>
      </w:r>
      <w:bookmarkEnd w:id="139"/>
      <w:bookmarkEnd w:id="140"/>
      <w:bookmarkEnd w:id="141"/>
      <w:bookmarkEnd w:id="142"/>
      <w:bookmarkEnd w:id="143"/>
      <w:bookmarkEnd w:id="144"/>
    </w:p>
    <w:p>
      <w:pPr>
        <w:topLinePunct/>
        <w:spacing w:line="440" w:lineRule="exact"/>
        <w:rPr>
          <w:rFonts w:ascii="Times New Roman" w:hAnsi="Times New Roman" w:cs="Times New Roman"/>
          <w:bCs/>
          <w:sz w:val="23"/>
          <w:szCs w:val="23"/>
        </w:rPr>
      </w:pPr>
    </w:p>
    <w:tbl>
      <w:tblPr>
        <w:tblStyle w:val="19"/>
        <w:tblW w:w="0" w:type="auto"/>
        <w:jc w:val="center"/>
        <w:tblLayout w:type="fixed"/>
        <w:tblCellMar>
          <w:top w:w="0" w:type="dxa"/>
          <w:left w:w="108" w:type="dxa"/>
          <w:bottom w:w="0" w:type="dxa"/>
          <w:right w:w="108" w:type="dxa"/>
        </w:tblCellMar>
      </w:tblPr>
      <w:tblGrid>
        <w:gridCol w:w="5104"/>
        <w:gridCol w:w="3968"/>
      </w:tblGrid>
      <w:tr>
        <w:tblPrEx>
          <w:tblCellMar>
            <w:top w:w="0" w:type="dxa"/>
            <w:left w:w="108" w:type="dxa"/>
            <w:bottom w:w="0" w:type="dxa"/>
            <w:right w:w="108" w:type="dxa"/>
          </w:tblCellMar>
        </w:tblPrEx>
        <w:trPr>
          <w:trHeight w:val="622" w:hRule="atLeast"/>
          <w:jc w:val="center"/>
        </w:trPr>
        <w:tc>
          <w:tcPr>
            <w:tcW w:w="5104" w:type="dxa"/>
            <w:tcBorders>
              <w:top w:val="single" w:color="auto" w:sz="12" w:space="0"/>
              <w:left w:val="single" w:color="auto" w:sz="12" w:space="0"/>
              <w:bottom w:val="single" w:color="auto" w:sz="4" w:space="0"/>
              <w:right w:val="single" w:color="auto" w:sz="4" w:space="0"/>
            </w:tcBorders>
            <w:noWrap w:val="0"/>
            <w:vAlign w:val="center"/>
          </w:tcPr>
          <w:p>
            <w:pPr>
              <w:snapToGrid w:val="0"/>
              <w:jc w:val="center"/>
              <w:rPr>
                <w:sz w:val="22"/>
                <w:szCs w:val="22"/>
                <w:highlight w:val="none"/>
              </w:rPr>
            </w:pPr>
            <w:r>
              <w:rPr>
                <w:rFonts w:hint="eastAsia"/>
                <w:sz w:val="22"/>
                <w:szCs w:val="22"/>
                <w:highlight w:val="none"/>
              </w:rPr>
              <w:t>项  目</w:t>
            </w:r>
          </w:p>
        </w:tc>
        <w:tc>
          <w:tcPr>
            <w:tcW w:w="3968" w:type="dxa"/>
            <w:tcBorders>
              <w:top w:val="single" w:color="auto" w:sz="12" w:space="0"/>
              <w:left w:val="single" w:color="auto" w:sz="4" w:space="0"/>
              <w:bottom w:val="single" w:color="auto" w:sz="4" w:space="0"/>
              <w:right w:val="single" w:color="auto" w:sz="12" w:space="0"/>
            </w:tcBorders>
            <w:noWrap w:val="0"/>
            <w:vAlign w:val="center"/>
          </w:tcPr>
          <w:p>
            <w:pPr>
              <w:spacing w:line="400" w:lineRule="exact"/>
              <w:jc w:val="center"/>
              <w:rPr>
                <w:sz w:val="22"/>
                <w:szCs w:val="22"/>
                <w:highlight w:val="none"/>
              </w:rPr>
            </w:pPr>
            <w:r>
              <w:rPr>
                <w:rFonts w:hint="eastAsia"/>
                <w:sz w:val="22"/>
                <w:szCs w:val="22"/>
                <w:highlight w:val="none"/>
              </w:rPr>
              <w:t>投标人情况说明</w:t>
            </w:r>
          </w:p>
        </w:tc>
      </w:tr>
      <w:tr>
        <w:tblPrEx>
          <w:tblCellMar>
            <w:top w:w="0" w:type="dxa"/>
            <w:left w:w="108" w:type="dxa"/>
            <w:bottom w:w="0" w:type="dxa"/>
            <w:right w:w="108" w:type="dxa"/>
          </w:tblCellMar>
        </w:tblPrEx>
        <w:trPr>
          <w:trHeight w:val="680" w:hRule="atLeast"/>
          <w:jc w:val="center"/>
        </w:trPr>
        <w:tc>
          <w:tcPr>
            <w:tcW w:w="5104" w:type="dxa"/>
            <w:tcBorders>
              <w:top w:val="single" w:color="auto" w:sz="4" w:space="0"/>
              <w:left w:val="single" w:color="auto" w:sz="12" w:space="0"/>
              <w:bottom w:val="single" w:color="auto" w:sz="4" w:space="0"/>
              <w:right w:val="single" w:color="auto" w:sz="4" w:space="0"/>
            </w:tcBorders>
            <w:noWrap w:val="0"/>
            <w:vAlign w:val="center"/>
          </w:tcPr>
          <w:p>
            <w:pPr>
              <w:spacing w:line="400" w:lineRule="exact"/>
              <w:jc w:val="left"/>
              <w:rPr>
                <w:rFonts w:eastAsia="黑体"/>
                <w:sz w:val="22"/>
                <w:szCs w:val="22"/>
                <w:highlight w:val="none"/>
              </w:rPr>
            </w:pPr>
            <w:r>
              <w:rPr>
                <w:rFonts w:hint="eastAsia"/>
                <w:sz w:val="22"/>
                <w:szCs w:val="22"/>
                <w:highlight w:val="none"/>
              </w:rPr>
              <w:t>（1</w:t>
            </w:r>
            <w:r>
              <w:rPr>
                <w:rFonts w:hint="eastAsia" w:hAnsi="宋体"/>
                <w:sz w:val="22"/>
                <w:szCs w:val="22"/>
                <w:highlight w:val="none"/>
              </w:rPr>
              <w:t>）</w:t>
            </w:r>
            <w:r>
              <w:rPr>
                <w:rFonts w:hint="eastAsia"/>
                <w:sz w:val="22"/>
                <w:highlight w:val="none"/>
              </w:rPr>
              <w:t>投标人或其法定代表人在近三年内有行贿犯罪行为</w:t>
            </w:r>
            <w:r>
              <w:rPr>
                <w:rFonts w:hint="eastAsia" w:hAnsi="宋体"/>
                <w:sz w:val="22"/>
                <w:szCs w:val="21"/>
                <w:highlight w:val="none"/>
              </w:rPr>
              <w:t>。</w:t>
            </w:r>
          </w:p>
        </w:tc>
        <w:tc>
          <w:tcPr>
            <w:tcW w:w="3968" w:type="dxa"/>
            <w:tcBorders>
              <w:top w:val="single" w:color="auto" w:sz="4" w:space="0"/>
              <w:left w:val="single" w:color="auto" w:sz="4" w:space="0"/>
              <w:bottom w:val="single" w:color="auto" w:sz="4" w:space="0"/>
              <w:right w:val="single" w:color="auto" w:sz="12" w:space="0"/>
            </w:tcBorders>
            <w:noWrap w:val="0"/>
            <w:vAlign w:val="center"/>
          </w:tcPr>
          <w:p>
            <w:pPr>
              <w:spacing w:line="400" w:lineRule="exact"/>
              <w:jc w:val="center"/>
              <w:rPr>
                <w:rFonts w:eastAsia="黑体"/>
                <w:sz w:val="22"/>
                <w:szCs w:val="22"/>
                <w:highlight w:val="none"/>
              </w:rPr>
            </w:pPr>
            <w:r>
              <w:rPr>
                <w:rFonts w:hint="eastAsia" w:ascii="宋体" w:hAnsi="宋体" w:cs="宋体"/>
                <w:sz w:val="22"/>
                <w:szCs w:val="22"/>
                <w:highlight w:val="none"/>
              </w:rPr>
              <w:t>□</w:t>
            </w:r>
            <w:r>
              <w:rPr>
                <w:rFonts w:hint="eastAsia" w:hAnsi="宋体"/>
                <w:sz w:val="22"/>
                <w:szCs w:val="22"/>
                <w:highlight w:val="none"/>
              </w:rPr>
              <w:t xml:space="preserve">有    </w:t>
            </w:r>
            <w:r>
              <w:rPr>
                <w:rFonts w:hint="eastAsia" w:ascii="宋体" w:hAnsi="宋体" w:cs="宋体"/>
                <w:sz w:val="22"/>
                <w:szCs w:val="22"/>
                <w:highlight w:val="none"/>
              </w:rPr>
              <w:t>□</w:t>
            </w:r>
            <w:r>
              <w:rPr>
                <w:rFonts w:hint="eastAsia" w:hAnsi="宋体"/>
                <w:sz w:val="22"/>
                <w:szCs w:val="22"/>
                <w:highlight w:val="none"/>
              </w:rPr>
              <w:t>无</w:t>
            </w:r>
          </w:p>
        </w:tc>
      </w:tr>
      <w:tr>
        <w:tblPrEx>
          <w:tblCellMar>
            <w:top w:w="0" w:type="dxa"/>
            <w:left w:w="108" w:type="dxa"/>
            <w:bottom w:w="0" w:type="dxa"/>
            <w:right w:w="108" w:type="dxa"/>
          </w:tblCellMar>
        </w:tblPrEx>
        <w:trPr>
          <w:trHeight w:val="680" w:hRule="atLeast"/>
          <w:jc w:val="center"/>
        </w:trPr>
        <w:tc>
          <w:tcPr>
            <w:tcW w:w="5104" w:type="dxa"/>
            <w:tcBorders>
              <w:top w:val="single" w:color="auto" w:sz="4" w:space="0"/>
              <w:left w:val="single" w:color="auto" w:sz="12" w:space="0"/>
              <w:bottom w:val="single" w:color="auto" w:sz="4" w:space="0"/>
              <w:right w:val="single" w:color="auto" w:sz="4" w:space="0"/>
            </w:tcBorders>
            <w:noWrap w:val="0"/>
            <w:vAlign w:val="center"/>
          </w:tcPr>
          <w:p>
            <w:pPr>
              <w:wordWrap w:val="0"/>
              <w:spacing w:line="400" w:lineRule="exact"/>
              <w:rPr>
                <w:rFonts w:eastAsia="黑体"/>
                <w:sz w:val="22"/>
                <w:szCs w:val="22"/>
                <w:highlight w:val="none"/>
              </w:rPr>
            </w:pPr>
            <w:r>
              <w:rPr>
                <w:rFonts w:hint="eastAsia" w:hAnsi="宋体"/>
                <w:sz w:val="22"/>
                <w:szCs w:val="22"/>
                <w:highlight w:val="none"/>
              </w:rPr>
              <w:t>（</w:t>
            </w:r>
            <w:r>
              <w:rPr>
                <w:rFonts w:hint="eastAsia"/>
                <w:sz w:val="22"/>
                <w:szCs w:val="22"/>
                <w:highlight w:val="none"/>
              </w:rPr>
              <w:t>2</w:t>
            </w:r>
            <w:r>
              <w:rPr>
                <w:rFonts w:hint="eastAsia" w:hAnsi="宋体"/>
                <w:sz w:val="22"/>
                <w:szCs w:val="22"/>
                <w:highlight w:val="none"/>
              </w:rPr>
              <w:t>）</w:t>
            </w:r>
            <w:r>
              <w:rPr>
                <w:sz w:val="22"/>
                <w:szCs w:val="22"/>
                <w:highlight w:val="none"/>
              </w:rPr>
              <w:fldChar w:fldCharType="begin"/>
            </w:r>
            <w:r>
              <w:rPr>
                <w:sz w:val="22"/>
                <w:szCs w:val="22"/>
                <w:highlight w:val="none"/>
              </w:rPr>
              <w:instrText xml:space="preserve"> HYPERLINK "http://www.creditchina.gov.cn/" </w:instrText>
            </w:r>
            <w:r>
              <w:rPr>
                <w:sz w:val="22"/>
                <w:szCs w:val="22"/>
                <w:highlight w:val="none"/>
              </w:rPr>
              <w:fldChar w:fldCharType="separate"/>
            </w:r>
            <w:r>
              <w:rPr>
                <w:rStyle w:val="23"/>
                <w:color w:val="auto"/>
                <w:sz w:val="22"/>
                <w:szCs w:val="22"/>
                <w:highlight w:val="none"/>
              </w:rPr>
              <w:t>在</w:t>
            </w:r>
            <w:r>
              <w:rPr>
                <w:rStyle w:val="23"/>
                <w:rFonts w:hint="eastAsia"/>
                <w:color w:val="auto"/>
                <w:sz w:val="22"/>
                <w:szCs w:val="22"/>
                <w:highlight w:val="none"/>
              </w:rPr>
              <w:t>“</w:t>
            </w:r>
            <w:r>
              <w:rPr>
                <w:rStyle w:val="23"/>
                <w:color w:val="auto"/>
                <w:sz w:val="22"/>
                <w:szCs w:val="22"/>
                <w:highlight w:val="none"/>
              </w:rPr>
              <w:t>信用中国</w:t>
            </w:r>
            <w:r>
              <w:rPr>
                <w:rStyle w:val="23"/>
                <w:rFonts w:hint="eastAsia"/>
                <w:color w:val="auto"/>
                <w:sz w:val="22"/>
                <w:szCs w:val="22"/>
                <w:highlight w:val="none"/>
              </w:rPr>
              <w:t>”</w:t>
            </w:r>
            <w:r>
              <w:rPr>
                <w:rStyle w:val="23"/>
                <w:color w:val="auto"/>
                <w:sz w:val="22"/>
                <w:szCs w:val="22"/>
                <w:highlight w:val="none"/>
              </w:rPr>
              <w:t>网站（http://w</w:t>
            </w:r>
            <w:r>
              <w:rPr>
                <w:sz w:val="22"/>
                <w:szCs w:val="22"/>
                <w:highlight w:val="none"/>
              </w:rPr>
              <w:fldChar w:fldCharType="end"/>
            </w:r>
            <w:r>
              <w:rPr>
                <w:sz w:val="22"/>
                <w:szCs w:val="22"/>
                <w:highlight w:val="none"/>
              </w:rPr>
              <w:t>w</w:t>
            </w:r>
            <w:r>
              <w:rPr>
                <w:sz w:val="22"/>
                <w:szCs w:val="22"/>
                <w:highlight w:val="none"/>
              </w:rPr>
              <w:fldChar w:fldCharType="begin"/>
            </w:r>
            <w:r>
              <w:rPr>
                <w:sz w:val="22"/>
                <w:szCs w:val="22"/>
                <w:highlight w:val="none"/>
              </w:rPr>
              <w:instrText xml:space="preserve"> HYPERLINK "http://www.creditchina.gov.cn/" </w:instrText>
            </w:r>
            <w:r>
              <w:rPr>
                <w:sz w:val="22"/>
                <w:szCs w:val="22"/>
                <w:highlight w:val="none"/>
              </w:rPr>
              <w:fldChar w:fldCharType="separate"/>
            </w:r>
            <w:r>
              <w:rPr>
                <w:rStyle w:val="23"/>
                <w:color w:val="auto"/>
                <w:sz w:val="22"/>
                <w:szCs w:val="22"/>
                <w:highlight w:val="none"/>
              </w:rPr>
              <w:t>w.creditchina.gov.c</w:t>
            </w:r>
            <w:r>
              <w:rPr>
                <w:sz w:val="22"/>
                <w:szCs w:val="22"/>
                <w:highlight w:val="none"/>
              </w:rPr>
              <w:fldChar w:fldCharType="end"/>
            </w:r>
            <w:r>
              <w:rPr>
                <w:sz w:val="22"/>
                <w:szCs w:val="22"/>
                <w:highlight w:val="none"/>
              </w:rPr>
              <w:t>n</w:t>
            </w:r>
            <w:r>
              <w:rPr>
                <w:rFonts w:hAnsi="宋体"/>
                <w:sz w:val="22"/>
                <w:szCs w:val="22"/>
                <w:highlight w:val="none"/>
              </w:rPr>
              <w:t>）中</w:t>
            </w:r>
            <w:r>
              <w:rPr>
                <w:rFonts w:hint="eastAsia"/>
                <w:sz w:val="22"/>
                <w:szCs w:val="22"/>
                <w:highlight w:val="none"/>
              </w:rPr>
              <w:t>被列入失信被执行人名单。</w:t>
            </w:r>
          </w:p>
        </w:tc>
        <w:tc>
          <w:tcPr>
            <w:tcW w:w="3968" w:type="dxa"/>
            <w:tcBorders>
              <w:top w:val="single" w:color="auto" w:sz="4" w:space="0"/>
              <w:left w:val="single" w:color="auto" w:sz="4" w:space="0"/>
              <w:bottom w:val="single" w:color="auto" w:sz="4" w:space="0"/>
              <w:right w:val="single" w:color="auto" w:sz="12" w:space="0"/>
            </w:tcBorders>
            <w:noWrap w:val="0"/>
            <w:vAlign w:val="center"/>
          </w:tcPr>
          <w:p>
            <w:pPr>
              <w:spacing w:line="400" w:lineRule="exact"/>
              <w:jc w:val="center"/>
              <w:rPr>
                <w:rFonts w:eastAsia="黑体"/>
                <w:sz w:val="22"/>
                <w:szCs w:val="22"/>
                <w:highlight w:val="none"/>
              </w:rPr>
            </w:pPr>
            <w:r>
              <w:rPr>
                <w:rFonts w:hint="eastAsia" w:ascii="宋体" w:hAnsi="宋体" w:cs="宋体"/>
                <w:sz w:val="22"/>
                <w:szCs w:val="22"/>
                <w:highlight w:val="none"/>
              </w:rPr>
              <w:t>□</w:t>
            </w:r>
            <w:r>
              <w:rPr>
                <w:rFonts w:hint="eastAsia" w:hAnsi="宋体"/>
                <w:sz w:val="22"/>
                <w:szCs w:val="22"/>
                <w:highlight w:val="none"/>
              </w:rPr>
              <w:t xml:space="preserve">有    </w:t>
            </w:r>
            <w:r>
              <w:rPr>
                <w:rFonts w:hint="eastAsia" w:ascii="宋体" w:hAnsi="宋体" w:cs="宋体"/>
                <w:sz w:val="22"/>
                <w:szCs w:val="22"/>
                <w:highlight w:val="none"/>
              </w:rPr>
              <w:t>□</w:t>
            </w:r>
            <w:r>
              <w:rPr>
                <w:rFonts w:hint="eastAsia" w:hAnsi="宋体"/>
                <w:sz w:val="22"/>
                <w:szCs w:val="22"/>
                <w:highlight w:val="none"/>
              </w:rPr>
              <w:t>无</w:t>
            </w:r>
          </w:p>
        </w:tc>
      </w:tr>
      <w:tr>
        <w:tblPrEx>
          <w:tblCellMar>
            <w:top w:w="0" w:type="dxa"/>
            <w:left w:w="108" w:type="dxa"/>
            <w:bottom w:w="0" w:type="dxa"/>
            <w:right w:w="108" w:type="dxa"/>
          </w:tblCellMar>
        </w:tblPrEx>
        <w:trPr>
          <w:trHeight w:val="828" w:hRule="atLeast"/>
          <w:jc w:val="center"/>
        </w:trPr>
        <w:tc>
          <w:tcPr>
            <w:tcW w:w="5104" w:type="dxa"/>
            <w:tcBorders>
              <w:top w:val="single" w:color="auto" w:sz="4" w:space="0"/>
              <w:left w:val="single" w:color="auto" w:sz="12" w:space="0"/>
              <w:bottom w:val="single" w:color="auto" w:sz="4" w:space="0"/>
              <w:right w:val="single" w:color="auto" w:sz="4" w:space="0"/>
            </w:tcBorders>
            <w:noWrap w:val="0"/>
            <w:vAlign w:val="center"/>
          </w:tcPr>
          <w:p>
            <w:pPr>
              <w:jc w:val="left"/>
              <w:rPr>
                <w:rFonts w:eastAsia="黑体"/>
                <w:sz w:val="22"/>
                <w:szCs w:val="22"/>
                <w:highlight w:val="none"/>
              </w:rPr>
            </w:pPr>
            <w:r>
              <w:rPr>
                <w:rFonts w:hint="eastAsia"/>
                <w:sz w:val="22"/>
                <w:szCs w:val="22"/>
                <w:highlight w:val="none"/>
              </w:rPr>
              <w:t>（3</w:t>
            </w:r>
            <w:r>
              <w:rPr>
                <w:rFonts w:hint="eastAsia" w:hAnsi="宋体"/>
                <w:sz w:val="22"/>
                <w:szCs w:val="22"/>
                <w:highlight w:val="none"/>
              </w:rPr>
              <w:t>）</w:t>
            </w:r>
            <w:r>
              <w:rPr>
                <w:rFonts w:hint="eastAsia"/>
                <w:sz w:val="22"/>
                <w:szCs w:val="22"/>
                <w:highlight w:val="none"/>
              </w:rPr>
              <w:t>最近三年内发生重大产品质量问题。</w:t>
            </w:r>
          </w:p>
        </w:tc>
        <w:tc>
          <w:tcPr>
            <w:tcW w:w="3968" w:type="dxa"/>
            <w:tcBorders>
              <w:top w:val="single" w:color="auto" w:sz="4" w:space="0"/>
              <w:left w:val="single" w:color="auto" w:sz="4" w:space="0"/>
              <w:bottom w:val="single" w:color="auto" w:sz="4" w:space="0"/>
              <w:right w:val="single" w:color="auto" w:sz="12" w:space="0"/>
            </w:tcBorders>
            <w:noWrap w:val="0"/>
            <w:vAlign w:val="center"/>
          </w:tcPr>
          <w:p>
            <w:pPr>
              <w:spacing w:line="400" w:lineRule="exact"/>
              <w:jc w:val="center"/>
              <w:rPr>
                <w:rFonts w:eastAsia="黑体"/>
                <w:sz w:val="22"/>
                <w:szCs w:val="22"/>
                <w:highlight w:val="none"/>
              </w:rPr>
            </w:pPr>
            <w:r>
              <w:rPr>
                <w:rFonts w:hint="eastAsia" w:ascii="宋体" w:hAnsi="宋体" w:cs="宋体"/>
                <w:sz w:val="22"/>
                <w:szCs w:val="22"/>
                <w:highlight w:val="none"/>
              </w:rPr>
              <w:t>□</w:t>
            </w:r>
            <w:r>
              <w:rPr>
                <w:rFonts w:hint="eastAsia" w:hAnsi="宋体"/>
                <w:sz w:val="22"/>
                <w:szCs w:val="22"/>
                <w:highlight w:val="none"/>
              </w:rPr>
              <w:t xml:space="preserve">有    </w:t>
            </w:r>
            <w:r>
              <w:rPr>
                <w:rFonts w:hint="eastAsia" w:ascii="宋体" w:hAnsi="宋体" w:cs="宋体"/>
                <w:sz w:val="22"/>
                <w:szCs w:val="22"/>
                <w:highlight w:val="none"/>
              </w:rPr>
              <w:t>□</w:t>
            </w:r>
            <w:r>
              <w:rPr>
                <w:rFonts w:hint="eastAsia" w:hAnsi="宋体"/>
                <w:sz w:val="22"/>
                <w:szCs w:val="22"/>
                <w:highlight w:val="none"/>
              </w:rPr>
              <w:t>无</w:t>
            </w:r>
          </w:p>
        </w:tc>
      </w:tr>
      <w:tr>
        <w:tblPrEx>
          <w:tblCellMar>
            <w:top w:w="0" w:type="dxa"/>
            <w:left w:w="108" w:type="dxa"/>
            <w:bottom w:w="0" w:type="dxa"/>
            <w:right w:w="108" w:type="dxa"/>
          </w:tblCellMar>
        </w:tblPrEx>
        <w:trPr>
          <w:trHeight w:val="875" w:hRule="atLeast"/>
          <w:jc w:val="center"/>
        </w:trPr>
        <w:tc>
          <w:tcPr>
            <w:tcW w:w="5104" w:type="dxa"/>
            <w:tcBorders>
              <w:top w:val="single" w:color="auto" w:sz="4" w:space="0"/>
              <w:left w:val="single" w:color="auto" w:sz="12" w:space="0"/>
              <w:bottom w:val="single" w:color="auto" w:sz="4" w:space="0"/>
              <w:right w:val="single" w:color="auto" w:sz="4" w:space="0"/>
            </w:tcBorders>
            <w:noWrap w:val="0"/>
            <w:vAlign w:val="center"/>
          </w:tcPr>
          <w:p>
            <w:pPr>
              <w:jc w:val="left"/>
              <w:rPr>
                <w:rFonts w:eastAsia="黑体"/>
                <w:sz w:val="22"/>
                <w:szCs w:val="22"/>
                <w:highlight w:val="none"/>
              </w:rPr>
            </w:pPr>
            <w:r>
              <w:rPr>
                <w:rFonts w:hint="eastAsia"/>
                <w:sz w:val="22"/>
                <w:szCs w:val="22"/>
                <w:highlight w:val="none"/>
              </w:rPr>
              <w:t>（4</w:t>
            </w:r>
            <w:r>
              <w:rPr>
                <w:rFonts w:hint="eastAsia" w:hAnsi="宋体"/>
                <w:sz w:val="22"/>
                <w:szCs w:val="22"/>
                <w:highlight w:val="none"/>
              </w:rPr>
              <w:t>）被责令停业</w:t>
            </w:r>
            <w:r>
              <w:rPr>
                <w:rFonts w:hint="eastAsia"/>
                <w:sz w:val="22"/>
                <w:szCs w:val="22"/>
                <w:highlight w:val="none"/>
              </w:rPr>
              <w:t>，暂扣或吊销执照，或吊销资质证书。</w:t>
            </w:r>
          </w:p>
        </w:tc>
        <w:tc>
          <w:tcPr>
            <w:tcW w:w="3968" w:type="dxa"/>
            <w:tcBorders>
              <w:top w:val="single" w:color="auto" w:sz="4" w:space="0"/>
              <w:left w:val="single" w:color="auto" w:sz="4" w:space="0"/>
              <w:bottom w:val="single" w:color="auto" w:sz="4" w:space="0"/>
              <w:right w:val="single" w:color="auto" w:sz="12" w:space="0"/>
            </w:tcBorders>
            <w:noWrap w:val="0"/>
            <w:vAlign w:val="center"/>
          </w:tcPr>
          <w:p>
            <w:pPr>
              <w:spacing w:line="400" w:lineRule="exact"/>
              <w:jc w:val="center"/>
              <w:rPr>
                <w:rFonts w:eastAsia="黑体"/>
                <w:sz w:val="22"/>
                <w:szCs w:val="22"/>
                <w:highlight w:val="none"/>
              </w:rPr>
            </w:pPr>
            <w:r>
              <w:rPr>
                <w:rFonts w:hint="eastAsia" w:ascii="宋体" w:hAnsi="宋体" w:cs="宋体"/>
                <w:sz w:val="22"/>
                <w:szCs w:val="22"/>
                <w:highlight w:val="none"/>
              </w:rPr>
              <w:t>□</w:t>
            </w:r>
            <w:r>
              <w:rPr>
                <w:rFonts w:hint="eastAsia" w:hAnsi="宋体"/>
                <w:sz w:val="22"/>
                <w:szCs w:val="22"/>
                <w:highlight w:val="none"/>
              </w:rPr>
              <w:t xml:space="preserve">有    </w:t>
            </w:r>
            <w:r>
              <w:rPr>
                <w:rFonts w:hint="eastAsia" w:ascii="宋体" w:hAnsi="宋体" w:cs="宋体"/>
                <w:sz w:val="22"/>
                <w:szCs w:val="22"/>
                <w:highlight w:val="none"/>
              </w:rPr>
              <w:t>□</w:t>
            </w:r>
            <w:r>
              <w:rPr>
                <w:rFonts w:hint="eastAsia" w:hAnsi="宋体"/>
                <w:sz w:val="22"/>
                <w:szCs w:val="22"/>
                <w:highlight w:val="none"/>
              </w:rPr>
              <w:t>无</w:t>
            </w:r>
          </w:p>
        </w:tc>
      </w:tr>
      <w:tr>
        <w:tblPrEx>
          <w:tblCellMar>
            <w:top w:w="0" w:type="dxa"/>
            <w:left w:w="108" w:type="dxa"/>
            <w:bottom w:w="0" w:type="dxa"/>
            <w:right w:w="108" w:type="dxa"/>
          </w:tblCellMar>
        </w:tblPrEx>
        <w:trPr>
          <w:trHeight w:val="882" w:hRule="atLeast"/>
          <w:jc w:val="center"/>
        </w:trPr>
        <w:tc>
          <w:tcPr>
            <w:tcW w:w="5104" w:type="dxa"/>
            <w:tcBorders>
              <w:top w:val="single" w:color="auto" w:sz="4" w:space="0"/>
              <w:left w:val="single" w:color="auto" w:sz="12" w:space="0"/>
              <w:bottom w:val="single" w:color="auto" w:sz="4" w:space="0"/>
              <w:right w:val="single" w:color="auto" w:sz="4" w:space="0"/>
            </w:tcBorders>
            <w:noWrap w:val="0"/>
            <w:vAlign w:val="center"/>
          </w:tcPr>
          <w:p>
            <w:pPr>
              <w:jc w:val="left"/>
              <w:rPr>
                <w:rFonts w:eastAsia="黑体"/>
                <w:sz w:val="22"/>
                <w:szCs w:val="22"/>
                <w:highlight w:val="none"/>
              </w:rPr>
            </w:pPr>
            <w:r>
              <w:rPr>
                <w:rFonts w:hint="eastAsia"/>
                <w:sz w:val="22"/>
                <w:szCs w:val="22"/>
                <w:highlight w:val="none"/>
              </w:rPr>
              <w:t>（5</w:t>
            </w:r>
            <w:r>
              <w:rPr>
                <w:rFonts w:hint="eastAsia" w:hAnsi="宋体"/>
                <w:sz w:val="22"/>
                <w:szCs w:val="22"/>
                <w:highlight w:val="none"/>
              </w:rPr>
              <w:t>）</w:t>
            </w:r>
            <w:r>
              <w:rPr>
                <w:rFonts w:hint="eastAsia"/>
                <w:sz w:val="22"/>
                <w:szCs w:val="22"/>
                <w:highlight w:val="none"/>
              </w:rPr>
              <w:t>进入清算程序，或被宣告破产，或其他丧失履约能力的情形</w:t>
            </w:r>
            <w:r>
              <w:rPr>
                <w:rFonts w:hint="eastAsia" w:hAnsi="宋体"/>
                <w:sz w:val="22"/>
                <w:szCs w:val="22"/>
                <w:highlight w:val="none"/>
              </w:rPr>
              <w:t>。</w:t>
            </w:r>
          </w:p>
        </w:tc>
        <w:tc>
          <w:tcPr>
            <w:tcW w:w="3968" w:type="dxa"/>
            <w:tcBorders>
              <w:top w:val="single" w:color="auto" w:sz="4" w:space="0"/>
              <w:left w:val="single" w:color="auto" w:sz="4" w:space="0"/>
              <w:bottom w:val="single" w:color="auto" w:sz="4" w:space="0"/>
              <w:right w:val="single" w:color="auto" w:sz="12" w:space="0"/>
            </w:tcBorders>
            <w:noWrap w:val="0"/>
            <w:vAlign w:val="center"/>
          </w:tcPr>
          <w:p>
            <w:pPr>
              <w:spacing w:line="400" w:lineRule="exact"/>
              <w:jc w:val="center"/>
              <w:rPr>
                <w:rFonts w:eastAsia="黑体"/>
                <w:sz w:val="22"/>
                <w:szCs w:val="22"/>
                <w:highlight w:val="none"/>
              </w:rPr>
            </w:pPr>
            <w:r>
              <w:rPr>
                <w:rFonts w:hint="eastAsia" w:ascii="宋体" w:hAnsi="宋体" w:cs="宋体"/>
                <w:sz w:val="22"/>
                <w:szCs w:val="22"/>
                <w:highlight w:val="none"/>
              </w:rPr>
              <w:t>□</w:t>
            </w:r>
            <w:r>
              <w:rPr>
                <w:rFonts w:hint="eastAsia" w:hAnsi="宋体"/>
                <w:sz w:val="22"/>
                <w:szCs w:val="22"/>
                <w:highlight w:val="none"/>
              </w:rPr>
              <w:t xml:space="preserve">有    </w:t>
            </w:r>
            <w:r>
              <w:rPr>
                <w:rFonts w:hint="eastAsia" w:ascii="宋体" w:hAnsi="宋体" w:cs="宋体"/>
                <w:sz w:val="22"/>
                <w:szCs w:val="22"/>
                <w:highlight w:val="none"/>
              </w:rPr>
              <w:t>□</w:t>
            </w:r>
            <w:r>
              <w:rPr>
                <w:rFonts w:hint="eastAsia" w:hAnsi="宋体"/>
                <w:sz w:val="22"/>
                <w:szCs w:val="22"/>
                <w:highlight w:val="none"/>
              </w:rPr>
              <w:t>无</w:t>
            </w:r>
          </w:p>
        </w:tc>
      </w:tr>
      <w:tr>
        <w:tblPrEx>
          <w:tblCellMar>
            <w:top w:w="0" w:type="dxa"/>
            <w:left w:w="108" w:type="dxa"/>
            <w:bottom w:w="0" w:type="dxa"/>
            <w:right w:w="108" w:type="dxa"/>
          </w:tblCellMar>
        </w:tblPrEx>
        <w:trPr>
          <w:trHeight w:val="587" w:hRule="atLeast"/>
          <w:jc w:val="center"/>
        </w:trPr>
        <w:tc>
          <w:tcPr>
            <w:tcW w:w="5104" w:type="dxa"/>
            <w:tcBorders>
              <w:top w:val="single" w:color="auto" w:sz="4" w:space="0"/>
              <w:left w:val="single" w:color="auto" w:sz="12" w:space="0"/>
              <w:bottom w:val="single" w:color="auto" w:sz="4" w:space="0"/>
              <w:right w:val="single" w:color="auto" w:sz="4" w:space="0"/>
            </w:tcBorders>
            <w:noWrap w:val="0"/>
            <w:vAlign w:val="center"/>
          </w:tcPr>
          <w:p>
            <w:pPr>
              <w:jc w:val="left"/>
              <w:rPr>
                <w:rFonts w:hint="eastAsia"/>
                <w:sz w:val="22"/>
                <w:szCs w:val="22"/>
                <w:highlight w:val="none"/>
              </w:rPr>
            </w:pPr>
            <w:r>
              <w:rPr>
                <w:rFonts w:hint="eastAsia"/>
                <w:sz w:val="22"/>
                <w:szCs w:val="22"/>
                <w:highlight w:val="none"/>
              </w:rPr>
              <w:t>（6）</w:t>
            </w:r>
            <w:r>
              <w:rPr>
                <w:sz w:val="22"/>
                <w:szCs w:val="21"/>
                <w:highlight w:val="none"/>
              </w:rPr>
              <w:t>投标人正受到在本招标项目所在地市级行政区域内取消投标资格的行政处罚。</w:t>
            </w:r>
          </w:p>
        </w:tc>
        <w:tc>
          <w:tcPr>
            <w:tcW w:w="3968" w:type="dxa"/>
            <w:tcBorders>
              <w:top w:val="single" w:color="auto" w:sz="4" w:space="0"/>
              <w:left w:val="single" w:color="auto" w:sz="4" w:space="0"/>
              <w:bottom w:val="single" w:color="auto" w:sz="4" w:space="0"/>
              <w:right w:val="single" w:color="auto" w:sz="12" w:space="0"/>
            </w:tcBorders>
            <w:noWrap w:val="0"/>
            <w:vAlign w:val="center"/>
          </w:tcPr>
          <w:p>
            <w:pPr>
              <w:spacing w:line="400" w:lineRule="exact"/>
              <w:jc w:val="center"/>
              <w:rPr>
                <w:rFonts w:hint="eastAsia" w:ascii="宋体" w:hAnsi="宋体" w:cs="宋体"/>
                <w:sz w:val="22"/>
                <w:szCs w:val="22"/>
                <w:highlight w:val="none"/>
              </w:rPr>
            </w:pPr>
            <w:r>
              <w:rPr>
                <w:rFonts w:hint="eastAsia" w:ascii="宋体" w:hAnsi="宋体" w:cs="宋体"/>
                <w:sz w:val="22"/>
                <w:szCs w:val="22"/>
                <w:highlight w:val="none"/>
              </w:rPr>
              <w:t>□</w:t>
            </w:r>
            <w:r>
              <w:rPr>
                <w:rFonts w:hint="eastAsia" w:hAnsi="宋体"/>
                <w:sz w:val="22"/>
                <w:szCs w:val="22"/>
                <w:highlight w:val="none"/>
              </w:rPr>
              <w:t xml:space="preserve">有    </w:t>
            </w:r>
            <w:r>
              <w:rPr>
                <w:rFonts w:hint="eastAsia" w:ascii="宋体" w:hAnsi="宋体" w:cs="宋体"/>
                <w:sz w:val="22"/>
                <w:szCs w:val="22"/>
                <w:highlight w:val="none"/>
              </w:rPr>
              <w:t>□</w:t>
            </w:r>
            <w:r>
              <w:rPr>
                <w:rFonts w:hint="eastAsia" w:hAnsi="宋体"/>
                <w:sz w:val="22"/>
                <w:szCs w:val="22"/>
                <w:highlight w:val="none"/>
              </w:rPr>
              <w:t>无</w:t>
            </w:r>
          </w:p>
        </w:tc>
      </w:tr>
      <w:tr>
        <w:tblPrEx>
          <w:tblCellMar>
            <w:top w:w="0" w:type="dxa"/>
            <w:left w:w="108" w:type="dxa"/>
            <w:bottom w:w="0" w:type="dxa"/>
            <w:right w:w="108" w:type="dxa"/>
          </w:tblCellMar>
        </w:tblPrEx>
        <w:trPr>
          <w:trHeight w:val="708" w:hRule="atLeast"/>
          <w:jc w:val="center"/>
        </w:trPr>
        <w:tc>
          <w:tcPr>
            <w:tcW w:w="5104" w:type="dxa"/>
            <w:tcBorders>
              <w:top w:val="single" w:color="auto" w:sz="4" w:space="0"/>
              <w:left w:val="single" w:color="auto" w:sz="12" w:space="0"/>
              <w:bottom w:val="single" w:color="auto" w:sz="4" w:space="0"/>
              <w:right w:val="single" w:color="auto" w:sz="4" w:space="0"/>
            </w:tcBorders>
            <w:noWrap w:val="0"/>
            <w:vAlign w:val="center"/>
          </w:tcPr>
          <w:p>
            <w:pPr>
              <w:wordWrap w:val="0"/>
              <w:jc w:val="left"/>
              <w:rPr>
                <w:rFonts w:hAnsi="宋体"/>
                <w:sz w:val="22"/>
                <w:szCs w:val="22"/>
                <w:highlight w:val="none"/>
              </w:rPr>
            </w:pPr>
            <w:r>
              <w:rPr>
                <w:rFonts w:hint="eastAsia" w:hAnsi="宋体"/>
                <w:sz w:val="22"/>
                <w:szCs w:val="22"/>
                <w:highlight w:val="none"/>
              </w:rPr>
              <w:t>（7）在</w:t>
            </w:r>
            <w:r>
              <w:rPr>
                <w:rFonts w:hint="eastAsia"/>
                <w:sz w:val="22"/>
                <w:szCs w:val="22"/>
                <w:highlight w:val="none"/>
              </w:rPr>
              <w:t>国家企业信用信息公示系统（http://www.gsxt.gov.cn）中被列入严重违法失信企业名单。</w:t>
            </w:r>
          </w:p>
        </w:tc>
        <w:tc>
          <w:tcPr>
            <w:tcW w:w="3968" w:type="dxa"/>
            <w:tcBorders>
              <w:top w:val="single" w:color="auto" w:sz="4" w:space="0"/>
              <w:left w:val="single" w:color="auto" w:sz="4" w:space="0"/>
              <w:bottom w:val="single" w:color="auto" w:sz="4" w:space="0"/>
              <w:right w:val="single" w:color="auto" w:sz="12" w:space="0"/>
            </w:tcBorders>
            <w:noWrap w:val="0"/>
            <w:vAlign w:val="center"/>
          </w:tcPr>
          <w:p>
            <w:pPr>
              <w:spacing w:line="400" w:lineRule="exact"/>
              <w:jc w:val="center"/>
              <w:rPr>
                <w:rFonts w:eastAsia="黑体"/>
                <w:sz w:val="22"/>
                <w:szCs w:val="22"/>
                <w:highlight w:val="none"/>
              </w:rPr>
            </w:pPr>
            <w:r>
              <w:rPr>
                <w:rFonts w:hint="eastAsia" w:ascii="宋体" w:hAnsi="宋体" w:cs="宋体"/>
                <w:sz w:val="22"/>
                <w:szCs w:val="22"/>
                <w:highlight w:val="none"/>
              </w:rPr>
              <w:t>□</w:t>
            </w:r>
            <w:r>
              <w:rPr>
                <w:rFonts w:hint="eastAsia" w:hAnsi="宋体"/>
                <w:sz w:val="22"/>
                <w:szCs w:val="22"/>
                <w:highlight w:val="none"/>
              </w:rPr>
              <w:t xml:space="preserve">有    </w:t>
            </w:r>
            <w:r>
              <w:rPr>
                <w:rFonts w:hint="eastAsia" w:ascii="宋体" w:hAnsi="宋体" w:cs="宋体"/>
                <w:sz w:val="22"/>
                <w:szCs w:val="22"/>
                <w:highlight w:val="none"/>
              </w:rPr>
              <w:t>□</w:t>
            </w:r>
            <w:r>
              <w:rPr>
                <w:rFonts w:hint="eastAsia" w:hAnsi="宋体"/>
                <w:sz w:val="22"/>
                <w:szCs w:val="22"/>
                <w:highlight w:val="none"/>
              </w:rPr>
              <w:t>无</w:t>
            </w:r>
          </w:p>
        </w:tc>
      </w:tr>
      <w:tr>
        <w:tblPrEx>
          <w:tblCellMar>
            <w:top w:w="0" w:type="dxa"/>
            <w:left w:w="108" w:type="dxa"/>
            <w:bottom w:w="0" w:type="dxa"/>
            <w:right w:w="108" w:type="dxa"/>
          </w:tblCellMar>
        </w:tblPrEx>
        <w:trPr>
          <w:trHeight w:val="708" w:hRule="atLeast"/>
          <w:jc w:val="center"/>
        </w:trPr>
        <w:tc>
          <w:tcPr>
            <w:tcW w:w="5104" w:type="dxa"/>
            <w:tcBorders>
              <w:top w:val="single" w:color="auto" w:sz="4" w:space="0"/>
              <w:left w:val="single" w:color="auto" w:sz="12" w:space="0"/>
              <w:bottom w:val="single" w:color="auto" w:sz="4" w:space="0"/>
              <w:right w:val="single" w:color="auto" w:sz="4" w:space="0"/>
            </w:tcBorders>
            <w:noWrap w:val="0"/>
            <w:vAlign w:val="center"/>
          </w:tcPr>
          <w:p>
            <w:pPr>
              <w:jc w:val="left"/>
              <w:rPr>
                <w:rFonts w:hint="eastAsia" w:hAnsi="宋体"/>
                <w:sz w:val="22"/>
                <w:szCs w:val="22"/>
                <w:highlight w:val="none"/>
              </w:rPr>
            </w:pPr>
            <w:r>
              <w:rPr>
                <w:rFonts w:hint="eastAsia" w:hAnsi="宋体"/>
                <w:sz w:val="22"/>
                <w:szCs w:val="22"/>
                <w:highlight w:val="none"/>
              </w:rPr>
              <w:t>（8）法律法规规定的其他情形。</w:t>
            </w:r>
          </w:p>
        </w:tc>
        <w:tc>
          <w:tcPr>
            <w:tcW w:w="3968" w:type="dxa"/>
            <w:tcBorders>
              <w:top w:val="single" w:color="auto" w:sz="4" w:space="0"/>
              <w:left w:val="single" w:color="auto" w:sz="4" w:space="0"/>
              <w:bottom w:val="single" w:color="auto" w:sz="4" w:space="0"/>
              <w:right w:val="single" w:color="auto" w:sz="12" w:space="0"/>
            </w:tcBorders>
            <w:noWrap w:val="0"/>
            <w:vAlign w:val="center"/>
          </w:tcPr>
          <w:p>
            <w:pPr>
              <w:spacing w:line="400" w:lineRule="exact"/>
              <w:jc w:val="center"/>
              <w:rPr>
                <w:rFonts w:hint="eastAsia" w:ascii="宋体" w:hAnsi="宋体" w:cs="宋体"/>
                <w:sz w:val="22"/>
                <w:szCs w:val="22"/>
                <w:highlight w:val="none"/>
              </w:rPr>
            </w:pPr>
          </w:p>
        </w:tc>
      </w:tr>
    </w:tbl>
    <w:p>
      <w:pPr>
        <w:autoSpaceDE w:val="0"/>
        <w:snapToGrid w:val="0"/>
        <w:ind w:right="109" w:rightChars="52" w:firstLine="420" w:firstLineChars="200"/>
        <w:rPr>
          <w:rFonts w:hint="eastAsia" w:ascii="宋体" w:hAnsi="宋体" w:cs="宋体"/>
          <w:sz w:val="22"/>
          <w:szCs w:val="18"/>
          <w:highlight w:val="none"/>
        </w:rPr>
      </w:pPr>
      <w:r>
        <w:rPr>
          <w:rFonts w:ascii="宋体" w:hAnsi="宋体"/>
          <w:szCs w:val="21"/>
          <w:highlight w:val="none"/>
        </w:rPr>
        <w:t>注：投标人应如实填报，若经查实投标人存在瞒报行为，将取消其投标或中标资格。</w:t>
      </w:r>
    </w:p>
    <w:p>
      <w:pPr>
        <w:pStyle w:val="2"/>
        <w:jc w:val="right"/>
        <w:rPr>
          <w:rFonts w:ascii="Times New Roman" w:hAnsi="Times New Roman" w:cs="Times New Roman"/>
          <w:sz w:val="24"/>
        </w:rPr>
      </w:pP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ascii="Times New Roman" w:hAnsi="Times New Roman" w:cs="Times New Roman"/>
          <w:sz w:val="24"/>
        </w:rPr>
      </w:pPr>
      <w:r>
        <w:rPr>
          <w:rFonts w:ascii="Times New Roman" w:hAnsi="Times New Roman" w:cs="Times New Roman"/>
          <w:sz w:val="24"/>
        </w:rPr>
        <w:t xml:space="preserve"> 供应商：</w:t>
      </w:r>
      <w:r>
        <w:rPr>
          <w:rFonts w:ascii="Times New Roman" w:hAnsi="Times New Roman" w:cs="Times New Roman"/>
          <w:sz w:val="24"/>
          <w:u w:val="single"/>
        </w:rPr>
        <w:t xml:space="preserve">                 </w:t>
      </w:r>
      <w:r>
        <w:rPr>
          <w:rFonts w:ascii="Times New Roman" w:hAnsi="Times New Roman" w:cs="Times New Roman"/>
          <w:sz w:val="24"/>
        </w:rPr>
        <w:t>(盖单位章)</w:t>
      </w:r>
    </w:p>
    <w:p>
      <w:pPr>
        <w:pStyle w:val="2"/>
        <w:keepNext w:val="0"/>
        <w:keepLines w:val="0"/>
        <w:pageBreakBefore w:val="0"/>
        <w:widowControl w:val="0"/>
        <w:kinsoku/>
        <w:wordWrap/>
        <w:overflowPunct/>
        <w:topLinePunct w:val="0"/>
        <w:autoSpaceDE/>
        <w:autoSpaceDN/>
        <w:bidi w:val="0"/>
        <w:adjustRightInd/>
        <w:snapToGrid/>
        <w:spacing w:line="560" w:lineRule="exact"/>
        <w:jc w:val="right"/>
        <w:textAlignment w:val="auto"/>
        <w:rPr>
          <w:u w:val="single"/>
        </w:rPr>
      </w:pPr>
      <w:r>
        <w:rPr>
          <w:rFonts w:ascii="Times New Roman" w:hAnsi="Times New Roman" w:cs="Times New Roman"/>
          <w:sz w:val="24"/>
          <w:u w:val="single"/>
        </w:rPr>
        <w:t xml:space="preserve">       </w:t>
      </w:r>
      <w:r>
        <w:rPr>
          <w:rFonts w:ascii="Times New Roman" w:hAnsi="Times New Roman" w:cs="Times New Roman"/>
          <w:sz w:val="24"/>
        </w:rPr>
        <w:t xml:space="preserve">年 </w:t>
      </w:r>
      <w:r>
        <w:rPr>
          <w:rFonts w:ascii="Times New Roman" w:hAnsi="Times New Roman" w:cs="Times New Roman"/>
          <w:sz w:val="24"/>
          <w:u w:val="single"/>
        </w:rPr>
        <w:t xml:space="preserve">      </w:t>
      </w:r>
      <w:r>
        <w:rPr>
          <w:rFonts w:ascii="Times New Roman" w:hAnsi="Times New Roman" w:cs="Times New Roman"/>
          <w:sz w:val="24"/>
        </w:rPr>
        <w:t>月</w:t>
      </w:r>
      <w:r>
        <w:rPr>
          <w:rFonts w:ascii="Times New Roman" w:hAnsi="Times New Roman" w:cs="Times New Roman"/>
          <w:sz w:val="24"/>
          <w:u w:val="single"/>
        </w:rPr>
        <w:t xml:space="preserve">       </w:t>
      </w:r>
      <w:r>
        <w:rPr>
          <w:rFonts w:ascii="Times New Roman" w:hAnsi="Times New Roman" w:cs="Times New Roman"/>
          <w:sz w:val="24"/>
        </w:rPr>
        <w:t>日</w:t>
      </w:r>
    </w:p>
    <w:p>
      <w:pPr>
        <w:pStyle w:val="2"/>
      </w:pPr>
    </w:p>
    <w:p>
      <w:pPr>
        <w:pStyle w:val="2"/>
        <w:spacing w:line="440" w:lineRule="exact"/>
        <w:rPr>
          <w:rFonts w:ascii="Times New Roman" w:hAnsi="Times New Roman" w:cs="Times New Roman"/>
          <w:sz w:val="24"/>
        </w:rPr>
      </w:pPr>
    </w:p>
    <w:p>
      <w:pPr>
        <w:spacing w:line="400" w:lineRule="atLeast"/>
        <w:jc w:val="center"/>
        <w:rPr>
          <w:rFonts w:ascii="Times New Roman" w:hAnsi="Times New Roman" w:eastAsia="黑体" w:cs="Times New Roman"/>
          <w:sz w:val="27"/>
          <w:szCs w:val="27"/>
        </w:rPr>
      </w:pPr>
    </w:p>
    <w:p>
      <w:pPr>
        <w:spacing w:line="400" w:lineRule="atLeast"/>
        <w:jc w:val="center"/>
        <w:rPr>
          <w:rFonts w:ascii="Times New Roman" w:hAnsi="Times New Roman" w:eastAsia="黑体" w:cs="Times New Roman"/>
          <w:sz w:val="27"/>
          <w:szCs w:val="27"/>
        </w:rPr>
      </w:pPr>
    </w:p>
    <w:p>
      <w:pPr>
        <w:pStyle w:val="2"/>
        <w:rPr>
          <w:rFonts w:ascii="Times New Roman" w:hAnsi="Times New Roman" w:eastAsia="黑体" w:cs="Times New Roman"/>
          <w:sz w:val="27"/>
          <w:szCs w:val="27"/>
        </w:rPr>
      </w:pPr>
    </w:p>
    <w:p>
      <w:pPr>
        <w:rPr>
          <w:rFonts w:ascii="Times New Roman" w:hAnsi="Times New Roman" w:eastAsia="黑体" w:cs="Times New Roman"/>
          <w:sz w:val="27"/>
          <w:szCs w:val="27"/>
        </w:rPr>
      </w:pPr>
    </w:p>
    <w:p>
      <w:pPr>
        <w:pStyle w:val="2"/>
      </w:pPr>
    </w:p>
    <w:p>
      <w:pPr>
        <w:spacing w:line="400" w:lineRule="atLeast"/>
        <w:jc w:val="center"/>
        <w:rPr>
          <w:rFonts w:ascii="Times New Roman" w:hAnsi="Times New Roman" w:eastAsia="黑体" w:cs="Times New Roman"/>
          <w:sz w:val="27"/>
          <w:szCs w:val="27"/>
        </w:rPr>
      </w:pPr>
    </w:p>
    <w:p>
      <w:pPr>
        <w:numPr>
          <w:ilvl w:val="0"/>
          <w:numId w:val="0"/>
        </w:numPr>
        <w:bidi w:val="0"/>
        <w:jc w:val="both"/>
        <w:rPr>
          <w:rFonts w:hint="eastAsia" w:ascii="黑体" w:hAnsi="黑体" w:eastAsia="黑体" w:cs="黑体"/>
          <w:sz w:val="28"/>
          <w:szCs w:val="28"/>
          <w:lang w:val="en-US" w:eastAsia="zh-CN"/>
        </w:rPr>
      </w:pPr>
      <w:bookmarkStart w:id="145" w:name="_Toc22303_WPSOffice_Level1"/>
      <w:bookmarkStart w:id="146" w:name="_Toc31963_WPSOffice_Level1"/>
      <w:bookmarkStart w:id="147" w:name="_Toc13165_WPSOffice_Level1"/>
      <w:bookmarkStart w:id="148" w:name="_Toc19034_WPSOffice_Level1"/>
      <w:bookmarkStart w:id="149" w:name="_Toc5957_WPSOffice_Level1"/>
      <w:bookmarkStart w:id="150" w:name="_Toc2428_WPSOffice_Level1"/>
    </w:p>
    <w:p>
      <w:pPr>
        <w:rPr>
          <w:rFonts w:hint="eastAsia"/>
          <w:lang w:val="en-US" w:eastAsia="zh-CN"/>
        </w:rPr>
      </w:pPr>
    </w:p>
    <w:p>
      <w:pPr>
        <w:numPr>
          <w:ilvl w:val="0"/>
          <w:numId w:val="0"/>
        </w:numPr>
        <w:bidi w:val="0"/>
        <w:jc w:val="center"/>
        <w:rPr>
          <w:rFonts w:hint="eastAsia" w:ascii="Times New Roman"/>
          <w:color w:val="auto"/>
          <w:szCs w:val="24"/>
          <w:lang w:eastAsia="zh-CN"/>
        </w:rPr>
      </w:pPr>
      <w:r>
        <w:rPr>
          <w:rFonts w:hint="eastAsia" w:ascii="黑体" w:hAnsi="黑体" w:eastAsia="黑体" w:cs="黑体"/>
          <w:sz w:val="28"/>
          <w:szCs w:val="28"/>
          <w:lang w:val="en-US" w:eastAsia="zh-CN"/>
        </w:rPr>
        <w:t>六、供货方案</w:t>
      </w:r>
    </w:p>
    <w:p>
      <w:pPr>
        <w:numPr>
          <w:ilvl w:val="0"/>
          <w:numId w:val="0"/>
        </w:numPr>
        <w:bidi w:val="0"/>
        <w:jc w:val="both"/>
        <w:rPr>
          <w:rFonts w:hint="eastAsia" w:ascii="Times New Roman"/>
          <w:color w:val="auto"/>
          <w:sz w:val="24"/>
          <w:szCs w:val="24"/>
          <w:lang w:eastAsia="zh-CN"/>
        </w:rPr>
      </w:pPr>
      <w:r>
        <w:rPr>
          <w:rFonts w:hint="eastAsia" w:ascii="Times New Roman"/>
          <w:color w:val="auto"/>
          <w:sz w:val="24"/>
          <w:szCs w:val="24"/>
          <w:lang w:val="en-US" w:eastAsia="zh-CN"/>
        </w:rPr>
        <w:t>供应商应按项目特点编制供货方案</w:t>
      </w:r>
      <w:r>
        <w:rPr>
          <w:rFonts w:hint="eastAsia" w:ascii="Times New Roman"/>
          <w:color w:val="auto"/>
          <w:sz w:val="24"/>
          <w:szCs w:val="24"/>
          <w:lang w:eastAsia="zh-CN"/>
        </w:rPr>
        <w:t>，</w:t>
      </w:r>
      <w:r>
        <w:rPr>
          <w:rFonts w:hint="eastAsia" w:ascii="Times New Roman"/>
          <w:color w:val="auto"/>
          <w:sz w:val="24"/>
          <w:szCs w:val="24"/>
          <w:lang w:val="en-US" w:eastAsia="zh-CN"/>
        </w:rPr>
        <w:t>文字宜精炼，内容具有可行性、针对性</w:t>
      </w:r>
      <w:r>
        <w:rPr>
          <w:rFonts w:hint="eastAsia" w:ascii="Times New Roman"/>
          <w:color w:val="auto"/>
          <w:sz w:val="24"/>
          <w:szCs w:val="24"/>
          <w:lang w:eastAsia="zh-CN"/>
        </w:rPr>
        <w:t>。</w:t>
      </w:r>
    </w:p>
    <w:p>
      <w:pPr>
        <w:pStyle w:val="18"/>
        <w:rPr>
          <w:rFonts w:hint="eastAsia" w:ascii="Times New Roman" w:hAnsi="Times New Roman" w:eastAsia="黑体" w:cs="Times New Roman"/>
          <w:sz w:val="28"/>
          <w:szCs w:val="28"/>
        </w:rPr>
      </w:pPr>
    </w:p>
    <w:p>
      <w:pPr>
        <w:rPr>
          <w:rFonts w:hint="eastAsia" w:ascii="Times New Roman" w:hAnsi="Times New Roman" w:eastAsia="黑体" w:cs="Times New Roman"/>
          <w:sz w:val="28"/>
          <w:szCs w:val="28"/>
        </w:rPr>
      </w:pPr>
    </w:p>
    <w:p>
      <w:pPr>
        <w:pStyle w:val="18"/>
        <w:rPr>
          <w:rFonts w:hint="eastAsia" w:ascii="Times New Roman" w:hAnsi="Times New Roman" w:eastAsia="黑体" w:cs="Times New Roman"/>
          <w:sz w:val="28"/>
          <w:szCs w:val="28"/>
        </w:rPr>
      </w:pPr>
    </w:p>
    <w:p>
      <w:pPr>
        <w:rPr>
          <w:rFonts w:hint="eastAsia" w:ascii="Times New Roman" w:hAnsi="Times New Roman" w:eastAsia="黑体" w:cs="Times New Roman"/>
          <w:sz w:val="28"/>
          <w:szCs w:val="28"/>
        </w:rPr>
      </w:pPr>
    </w:p>
    <w:p>
      <w:pPr>
        <w:pStyle w:val="18"/>
        <w:rPr>
          <w:rFonts w:hint="eastAsia" w:ascii="Times New Roman" w:hAnsi="Times New Roman" w:eastAsia="黑体" w:cs="Times New Roman"/>
          <w:sz w:val="28"/>
          <w:szCs w:val="28"/>
        </w:rPr>
      </w:pPr>
    </w:p>
    <w:p>
      <w:pPr>
        <w:rPr>
          <w:rFonts w:hint="eastAsia" w:ascii="Times New Roman" w:hAnsi="Times New Roman" w:eastAsia="黑体" w:cs="Times New Roman"/>
          <w:sz w:val="28"/>
          <w:szCs w:val="28"/>
        </w:rPr>
      </w:pPr>
    </w:p>
    <w:p>
      <w:pPr>
        <w:pStyle w:val="18"/>
        <w:rPr>
          <w:rFonts w:hint="eastAsia" w:ascii="Times New Roman" w:hAnsi="Times New Roman" w:eastAsia="黑体" w:cs="Times New Roman"/>
          <w:sz w:val="28"/>
          <w:szCs w:val="28"/>
        </w:rPr>
      </w:pPr>
    </w:p>
    <w:p>
      <w:pPr>
        <w:rPr>
          <w:rFonts w:hint="eastAsia" w:ascii="Times New Roman" w:hAnsi="Times New Roman" w:eastAsia="黑体" w:cs="Times New Roman"/>
          <w:sz w:val="28"/>
          <w:szCs w:val="28"/>
        </w:rPr>
      </w:pPr>
    </w:p>
    <w:p>
      <w:pPr>
        <w:pStyle w:val="18"/>
        <w:rPr>
          <w:rFonts w:hint="eastAsia" w:ascii="Times New Roman" w:hAnsi="Times New Roman" w:eastAsia="黑体" w:cs="Times New Roman"/>
          <w:sz w:val="28"/>
          <w:szCs w:val="28"/>
        </w:rPr>
      </w:pPr>
    </w:p>
    <w:p>
      <w:pPr>
        <w:rPr>
          <w:rFonts w:hint="eastAsia"/>
        </w:rPr>
      </w:pPr>
    </w:p>
    <w:p>
      <w:pPr>
        <w:pStyle w:val="18"/>
        <w:rPr>
          <w:rFonts w:hint="eastAsia"/>
        </w:rPr>
      </w:pPr>
    </w:p>
    <w:p>
      <w:pPr>
        <w:pStyle w:val="18"/>
        <w:rPr>
          <w:rFonts w:hint="eastAsia"/>
        </w:rPr>
      </w:pPr>
    </w:p>
    <w:p>
      <w:pPr>
        <w:rPr>
          <w:rFonts w:hint="eastAsia"/>
        </w:rPr>
      </w:pPr>
    </w:p>
    <w:p>
      <w:pPr>
        <w:pStyle w:val="18"/>
        <w:rPr>
          <w:rFonts w:hint="eastAsia"/>
        </w:rPr>
      </w:pPr>
    </w:p>
    <w:p>
      <w:pPr>
        <w:rPr>
          <w:rFonts w:hint="eastAsia"/>
        </w:rPr>
      </w:pPr>
    </w:p>
    <w:p>
      <w:pPr>
        <w:pStyle w:val="18"/>
        <w:rPr>
          <w:rFonts w:hint="eastAsia"/>
        </w:rPr>
      </w:pPr>
    </w:p>
    <w:p>
      <w:pPr>
        <w:rPr>
          <w:rFonts w:hint="eastAsia"/>
        </w:rPr>
      </w:pPr>
    </w:p>
    <w:p>
      <w:pPr>
        <w:pStyle w:val="18"/>
        <w:rPr>
          <w:rFonts w:hint="eastAsia"/>
        </w:rPr>
      </w:pPr>
    </w:p>
    <w:p>
      <w:pPr>
        <w:rPr>
          <w:rFonts w:hint="eastAsia"/>
        </w:rPr>
      </w:pPr>
    </w:p>
    <w:p>
      <w:pPr>
        <w:pStyle w:val="18"/>
        <w:rPr>
          <w:rFonts w:hint="eastAsia"/>
        </w:rPr>
      </w:pPr>
    </w:p>
    <w:p>
      <w:pPr>
        <w:rPr>
          <w:rFonts w:hint="eastAsia"/>
        </w:rPr>
      </w:pPr>
    </w:p>
    <w:p>
      <w:pPr>
        <w:pStyle w:val="2"/>
        <w:rPr>
          <w:rFonts w:hint="eastAsia"/>
        </w:rPr>
      </w:pPr>
    </w:p>
    <w:p>
      <w:pPr>
        <w:pStyle w:val="25"/>
        <w:rPr>
          <w:rFonts w:hint="eastAsia"/>
        </w:rPr>
      </w:pPr>
    </w:p>
    <w:p>
      <w:pPr>
        <w:pStyle w:val="25"/>
        <w:rPr>
          <w:rFonts w:hint="eastAsia"/>
        </w:rPr>
      </w:pPr>
    </w:p>
    <w:p>
      <w:pPr>
        <w:pStyle w:val="25"/>
        <w:rPr>
          <w:rFonts w:hint="eastAsia"/>
        </w:rPr>
      </w:pPr>
    </w:p>
    <w:p>
      <w:pPr>
        <w:pStyle w:val="25"/>
        <w:rPr>
          <w:rFonts w:hint="eastAsia"/>
        </w:rPr>
      </w:pPr>
    </w:p>
    <w:p>
      <w:pPr>
        <w:pStyle w:val="25"/>
        <w:rPr>
          <w:rFonts w:hint="eastAsia"/>
        </w:rPr>
      </w:pPr>
    </w:p>
    <w:p>
      <w:pPr>
        <w:spacing w:line="440" w:lineRule="exact"/>
        <w:jc w:val="center"/>
        <w:rPr>
          <w:rFonts w:ascii="Times New Roman" w:hAnsi="Times New Roman" w:eastAsia="黑体" w:cs="Times New Roman"/>
          <w:sz w:val="28"/>
          <w:szCs w:val="28"/>
        </w:rPr>
      </w:pPr>
      <w:r>
        <w:rPr>
          <w:rFonts w:hint="eastAsia" w:ascii="Times New Roman" w:hAnsi="Times New Roman" w:eastAsia="黑体" w:cs="Times New Roman"/>
          <w:sz w:val="28"/>
          <w:szCs w:val="28"/>
          <w:lang w:val="en-US" w:eastAsia="zh-CN"/>
        </w:rPr>
        <w:t>七</w:t>
      </w:r>
      <w:r>
        <w:rPr>
          <w:rFonts w:ascii="Times New Roman" w:hAnsi="Times New Roman" w:eastAsia="黑体" w:cs="Times New Roman"/>
          <w:sz w:val="28"/>
          <w:szCs w:val="28"/>
        </w:rPr>
        <w:t>、其</w:t>
      </w:r>
      <w:bookmarkEnd w:id="145"/>
      <w:r>
        <w:rPr>
          <w:rFonts w:hint="eastAsia" w:ascii="Times New Roman" w:hAnsi="Times New Roman" w:eastAsia="黑体" w:cs="Times New Roman"/>
          <w:sz w:val="28"/>
          <w:szCs w:val="28"/>
          <w:lang w:val="en-US" w:eastAsia="zh-CN"/>
        </w:rPr>
        <w:t>他</w:t>
      </w:r>
      <w:r>
        <w:rPr>
          <w:rFonts w:ascii="Times New Roman" w:hAnsi="Times New Roman" w:eastAsia="黑体" w:cs="Times New Roman"/>
          <w:sz w:val="28"/>
          <w:szCs w:val="28"/>
        </w:rPr>
        <w:t>材料</w:t>
      </w:r>
      <w:bookmarkEnd w:id="146"/>
      <w:bookmarkEnd w:id="147"/>
      <w:bookmarkEnd w:id="148"/>
      <w:bookmarkEnd w:id="149"/>
      <w:bookmarkEnd w:id="150"/>
    </w:p>
    <w:p>
      <w:pPr>
        <w:pStyle w:val="25"/>
        <w:rPr>
          <w:rFonts w:hint="default" w:ascii="Times New Roman" w:hAnsi="Times New Roman"/>
          <w:color w:val="auto"/>
          <w:szCs w:val="28"/>
        </w:rPr>
      </w:pPr>
    </w:p>
    <w:p>
      <w:pPr>
        <w:pStyle w:val="25"/>
        <w:numPr>
          <w:ilvl w:val="0"/>
          <w:numId w:val="0"/>
        </w:numPr>
        <w:rPr>
          <w:rFonts w:hint="eastAsia" w:ascii="宋体" w:hAnsi="宋体" w:eastAsia="宋体" w:cs="宋体"/>
          <w:color w:val="auto"/>
          <w:szCs w:val="28"/>
        </w:rPr>
      </w:pPr>
      <w:r>
        <w:rPr>
          <w:rFonts w:hint="eastAsia" w:ascii="宋体" w:hAnsi="宋体" w:eastAsia="宋体" w:cs="宋体"/>
          <w:color w:val="auto"/>
          <w:szCs w:val="28"/>
        </w:rPr>
        <w:t>响应保证金的银行凭证（电汇回单）复印件等。</w:t>
      </w:r>
    </w:p>
    <w:p>
      <w:pPr>
        <w:spacing w:line="440" w:lineRule="exact"/>
        <w:jc w:val="center"/>
        <w:rPr>
          <w:rFonts w:ascii="Times New Roman" w:hAnsi="Times New Roman" w:eastAsia="黑体" w:cs="Times New Roman"/>
          <w:sz w:val="20"/>
          <w:szCs w:val="20"/>
        </w:rPr>
      </w:pPr>
    </w:p>
    <w:p>
      <w:pPr>
        <w:spacing w:line="440" w:lineRule="exact"/>
        <w:jc w:val="center"/>
        <w:rPr>
          <w:rFonts w:ascii="Times New Roman" w:hAnsi="Times New Roman" w:eastAsia="黑体" w:cs="Times New Roman"/>
          <w:sz w:val="28"/>
          <w:szCs w:val="28"/>
        </w:rPr>
      </w:pPr>
    </w:p>
    <w:p>
      <w:pPr>
        <w:spacing w:line="440" w:lineRule="exact"/>
        <w:jc w:val="center"/>
        <w:rPr>
          <w:rFonts w:ascii="Times New Roman" w:hAnsi="Times New Roman" w:eastAsia="黑体" w:cs="Times New Roman"/>
          <w:sz w:val="28"/>
          <w:szCs w:val="28"/>
        </w:rPr>
      </w:pPr>
    </w:p>
    <w:p>
      <w:pPr>
        <w:spacing w:line="440" w:lineRule="exact"/>
        <w:jc w:val="center"/>
        <w:rPr>
          <w:rFonts w:ascii="Times New Roman" w:hAnsi="Times New Roman" w:eastAsia="黑体" w:cs="Times New Roman"/>
          <w:sz w:val="28"/>
          <w:szCs w:val="28"/>
        </w:rPr>
      </w:pPr>
    </w:p>
    <w:p>
      <w:pPr>
        <w:spacing w:line="440" w:lineRule="exact"/>
        <w:jc w:val="center"/>
        <w:rPr>
          <w:rFonts w:ascii="Times New Roman" w:hAnsi="Times New Roman" w:eastAsia="黑体" w:cs="Times New Roman"/>
          <w:sz w:val="28"/>
          <w:szCs w:val="28"/>
        </w:rPr>
      </w:pPr>
    </w:p>
    <w:p>
      <w:pPr>
        <w:spacing w:line="440" w:lineRule="exact"/>
        <w:jc w:val="center"/>
        <w:rPr>
          <w:rFonts w:ascii="Times New Roman" w:hAnsi="Times New Roman" w:eastAsia="黑体" w:cs="Times New Roman"/>
          <w:sz w:val="28"/>
          <w:szCs w:val="28"/>
        </w:rPr>
      </w:pPr>
    </w:p>
    <w:p>
      <w:pPr>
        <w:spacing w:line="440" w:lineRule="exact"/>
        <w:jc w:val="center"/>
        <w:rPr>
          <w:rFonts w:ascii="Times New Roman" w:hAnsi="Times New Roman" w:eastAsia="黑体" w:cs="Times New Roman"/>
          <w:sz w:val="28"/>
          <w:szCs w:val="28"/>
        </w:rPr>
      </w:pPr>
    </w:p>
    <w:p>
      <w:pPr>
        <w:spacing w:line="440" w:lineRule="exact"/>
        <w:jc w:val="center"/>
        <w:rPr>
          <w:rFonts w:ascii="Times New Roman" w:hAnsi="Times New Roman" w:eastAsia="黑体" w:cs="Times New Roman"/>
          <w:sz w:val="28"/>
          <w:szCs w:val="28"/>
        </w:rPr>
      </w:pPr>
    </w:p>
    <w:p>
      <w:pPr>
        <w:spacing w:line="440" w:lineRule="exact"/>
        <w:jc w:val="center"/>
        <w:rPr>
          <w:rFonts w:ascii="Times New Roman" w:hAnsi="Times New Roman" w:eastAsia="黑体" w:cs="Times New Roman"/>
          <w:sz w:val="28"/>
          <w:szCs w:val="28"/>
        </w:rPr>
      </w:pPr>
    </w:p>
    <w:p>
      <w:pPr>
        <w:spacing w:line="440" w:lineRule="exact"/>
        <w:jc w:val="center"/>
        <w:rPr>
          <w:rFonts w:ascii="Times New Roman" w:hAnsi="Times New Roman" w:eastAsia="黑体" w:cs="Times New Roman"/>
          <w:sz w:val="28"/>
          <w:szCs w:val="28"/>
        </w:rPr>
      </w:pPr>
    </w:p>
    <w:p>
      <w:pPr>
        <w:spacing w:line="440" w:lineRule="exact"/>
        <w:jc w:val="center"/>
        <w:rPr>
          <w:rFonts w:ascii="Times New Roman" w:hAnsi="Times New Roman" w:eastAsia="黑体" w:cs="Times New Roman"/>
          <w:sz w:val="28"/>
          <w:szCs w:val="28"/>
        </w:rPr>
      </w:pPr>
    </w:p>
    <w:p>
      <w:pPr>
        <w:spacing w:line="440" w:lineRule="exact"/>
        <w:jc w:val="center"/>
        <w:rPr>
          <w:rFonts w:ascii="Times New Roman" w:hAnsi="Times New Roman" w:eastAsia="黑体" w:cs="Times New Roman"/>
          <w:sz w:val="28"/>
          <w:szCs w:val="28"/>
        </w:rPr>
      </w:pPr>
    </w:p>
    <w:p>
      <w:pPr>
        <w:spacing w:line="440" w:lineRule="exact"/>
        <w:jc w:val="center"/>
        <w:rPr>
          <w:rFonts w:ascii="Times New Roman" w:hAnsi="Times New Roman" w:eastAsia="黑体" w:cs="Times New Roman"/>
          <w:sz w:val="28"/>
          <w:szCs w:val="28"/>
        </w:rPr>
      </w:pPr>
    </w:p>
    <w:p>
      <w:pPr>
        <w:spacing w:line="440" w:lineRule="exact"/>
        <w:jc w:val="center"/>
        <w:rPr>
          <w:rFonts w:ascii="Times New Roman" w:hAnsi="Times New Roman" w:eastAsia="黑体" w:cs="Times New Roman"/>
          <w:sz w:val="28"/>
          <w:szCs w:val="28"/>
        </w:rPr>
      </w:pPr>
    </w:p>
    <w:p>
      <w:pPr>
        <w:spacing w:line="440" w:lineRule="exact"/>
        <w:jc w:val="center"/>
        <w:rPr>
          <w:rFonts w:ascii="Times New Roman" w:hAnsi="Times New Roman" w:eastAsia="黑体" w:cs="Times New Roman"/>
          <w:sz w:val="28"/>
          <w:szCs w:val="28"/>
        </w:rPr>
      </w:pPr>
    </w:p>
    <w:p>
      <w:pPr>
        <w:spacing w:line="440" w:lineRule="exact"/>
        <w:jc w:val="center"/>
        <w:rPr>
          <w:rFonts w:ascii="Times New Roman" w:hAnsi="Times New Roman" w:eastAsia="黑体" w:cs="Times New Roman"/>
          <w:sz w:val="28"/>
          <w:szCs w:val="28"/>
        </w:rPr>
      </w:pPr>
    </w:p>
    <w:p>
      <w:pPr>
        <w:spacing w:line="440" w:lineRule="exact"/>
        <w:jc w:val="center"/>
        <w:rPr>
          <w:rFonts w:ascii="Times New Roman" w:hAnsi="Times New Roman" w:eastAsia="黑体" w:cs="Times New Roman"/>
          <w:sz w:val="28"/>
          <w:szCs w:val="28"/>
        </w:rPr>
      </w:pPr>
    </w:p>
    <w:p>
      <w:pPr>
        <w:spacing w:line="440" w:lineRule="exact"/>
        <w:jc w:val="center"/>
        <w:rPr>
          <w:rFonts w:ascii="Times New Roman" w:hAnsi="Times New Roman" w:eastAsia="黑体" w:cs="Times New Roman"/>
          <w:sz w:val="28"/>
          <w:szCs w:val="28"/>
        </w:rPr>
      </w:pPr>
    </w:p>
    <w:p>
      <w:pPr>
        <w:spacing w:line="440" w:lineRule="exact"/>
        <w:jc w:val="center"/>
        <w:rPr>
          <w:rFonts w:ascii="Times New Roman" w:hAnsi="Times New Roman" w:eastAsia="黑体" w:cs="Times New Roman"/>
          <w:sz w:val="28"/>
          <w:szCs w:val="28"/>
        </w:rPr>
      </w:pPr>
    </w:p>
    <w:p>
      <w:pPr>
        <w:spacing w:line="440" w:lineRule="exact"/>
        <w:jc w:val="center"/>
        <w:rPr>
          <w:rFonts w:ascii="Times New Roman" w:hAnsi="Times New Roman" w:eastAsia="黑体" w:cs="Times New Roman"/>
          <w:sz w:val="28"/>
          <w:szCs w:val="28"/>
        </w:rPr>
      </w:pPr>
    </w:p>
    <w:p>
      <w:pPr>
        <w:spacing w:line="440" w:lineRule="exact"/>
        <w:jc w:val="center"/>
        <w:rPr>
          <w:rFonts w:ascii="Times New Roman" w:hAnsi="Times New Roman" w:eastAsia="黑体" w:cs="Times New Roman"/>
          <w:sz w:val="28"/>
          <w:szCs w:val="28"/>
        </w:rPr>
      </w:pPr>
    </w:p>
    <w:p>
      <w:pPr>
        <w:spacing w:line="440" w:lineRule="exact"/>
        <w:jc w:val="center"/>
        <w:rPr>
          <w:rFonts w:ascii="Times New Roman" w:hAnsi="Times New Roman" w:eastAsia="黑体" w:cs="Times New Roman"/>
          <w:sz w:val="28"/>
          <w:szCs w:val="28"/>
        </w:rPr>
      </w:pPr>
    </w:p>
    <w:p>
      <w:pPr>
        <w:spacing w:line="440" w:lineRule="exact"/>
        <w:jc w:val="center"/>
        <w:rPr>
          <w:rFonts w:ascii="Times New Roman" w:hAnsi="Times New Roman" w:eastAsia="黑体" w:cs="Times New Roman"/>
          <w:sz w:val="28"/>
          <w:szCs w:val="28"/>
        </w:rPr>
      </w:pPr>
    </w:p>
    <w:p>
      <w:pPr>
        <w:spacing w:line="440" w:lineRule="exact"/>
        <w:jc w:val="center"/>
        <w:rPr>
          <w:rFonts w:ascii="Times New Roman" w:hAnsi="Times New Roman" w:eastAsia="黑体" w:cs="Times New Roman"/>
          <w:sz w:val="28"/>
          <w:szCs w:val="28"/>
        </w:rPr>
      </w:pPr>
    </w:p>
    <w:p>
      <w:pPr>
        <w:spacing w:line="440" w:lineRule="exact"/>
        <w:jc w:val="center"/>
        <w:rPr>
          <w:rFonts w:ascii="Times New Roman" w:hAnsi="Times New Roman" w:eastAsia="黑体" w:cs="Times New Roman"/>
          <w:sz w:val="28"/>
          <w:szCs w:val="28"/>
        </w:rPr>
      </w:pPr>
    </w:p>
    <w:p>
      <w:pPr>
        <w:spacing w:line="440" w:lineRule="exact"/>
        <w:jc w:val="center"/>
        <w:rPr>
          <w:rFonts w:ascii="Times New Roman" w:hAnsi="Times New Roman" w:eastAsia="黑体" w:cs="Times New Roman"/>
          <w:sz w:val="28"/>
          <w:szCs w:val="28"/>
        </w:rPr>
      </w:pPr>
    </w:p>
    <w:p>
      <w:pPr>
        <w:pStyle w:val="18"/>
        <w:rPr>
          <w:rFonts w:ascii="Times New Roman" w:hAnsi="Times New Roman" w:eastAsia="黑体" w:cs="Times New Roman"/>
          <w:sz w:val="28"/>
          <w:szCs w:val="28"/>
        </w:rPr>
      </w:pPr>
    </w:p>
    <w:p>
      <w:pPr>
        <w:rPr>
          <w:rFonts w:ascii="Times New Roman" w:hAnsi="Times New Roman" w:eastAsia="黑体" w:cs="Times New Roman"/>
          <w:sz w:val="28"/>
          <w:szCs w:val="28"/>
        </w:rPr>
      </w:pPr>
    </w:p>
    <w:p>
      <w:pPr>
        <w:pStyle w:val="18"/>
      </w:pPr>
    </w:p>
    <w:p>
      <w:pPr>
        <w:spacing w:line="440" w:lineRule="exact"/>
        <w:jc w:val="center"/>
        <w:rPr>
          <w:rFonts w:ascii="Times New Roman" w:hAnsi="Times New Roman" w:eastAsia="黑体" w:cs="Times New Roman"/>
          <w:sz w:val="28"/>
          <w:szCs w:val="28"/>
        </w:rPr>
      </w:pPr>
    </w:p>
    <w:p>
      <w:pPr>
        <w:spacing w:line="440" w:lineRule="exact"/>
        <w:jc w:val="center"/>
        <w:rPr>
          <w:rFonts w:ascii="Times New Roman" w:hAnsi="Times New Roman" w:eastAsia="黑体" w:cs="Times New Roman"/>
          <w:sz w:val="28"/>
          <w:szCs w:val="28"/>
        </w:rPr>
      </w:pPr>
    </w:p>
    <w:p>
      <w:pPr>
        <w:spacing w:line="440" w:lineRule="exact"/>
        <w:jc w:val="center"/>
        <w:rPr>
          <w:rFonts w:ascii="Times New Roman" w:hAnsi="Times New Roman" w:eastAsia="黑体" w:cs="Times New Roman"/>
          <w:sz w:val="36"/>
          <w:szCs w:val="36"/>
        </w:rPr>
      </w:pPr>
      <w:r>
        <w:rPr>
          <w:rFonts w:hint="eastAsia" w:ascii="宋体" w:hAnsi="宋体" w:eastAsia="宋体" w:cs="宋体"/>
          <w:b/>
          <w:bCs/>
          <w:kern w:val="0"/>
          <w:sz w:val="36"/>
          <w:szCs w:val="36"/>
          <w:u w:val="single"/>
          <w:lang w:val="en-US" w:eastAsia="zh-CN"/>
        </w:rPr>
        <w:t xml:space="preserve">                               </w:t>
      </w:r>
      <w:r>
        <w:rPr>
          <w:rFonts w:hint="eastAsia" w:ascii="宋体" w:hAnsi="宋体" w:eastAsia="宋体" w:cs="宋体"/>
          <w:b/>
          <w:bCs/>
          <w:kern w:val="0"/>
          <w:sz w:val="36"/>
          <w:szCs w:val="36"/>
          <w:u w:val="none"/>
          <w:lang w:val="en-US" w:eastAsia="zh-CN"/>
        </w:rPr>
        <w:t>项目</w:t>
      </w:r>
      <w:r>
        <w:rPr>
          <w:rFonts w:ascii="Times New Roman" w:hAnsi="Times New Roman" w:eastAsia="黑体" w:cs="Times New Roman"/>
          <w:sz w:val="36"/>
          <w:szCs w:val="36"/>
        </w:rPr>
        <w:t>询比</w:t>
      </w:r>
    </w:p>
    <w:p>
      <w:pPr>
        <w:spacing w:line="440" w:lineRule="exact"/>
        <w:rPr>
          <w:rFonts w:ascii="Times New Roman" w:hAnsi="Times New Roman" w:eastAsia="黑体" w:cs="Times New Roman"/>
          <w:sz w:val="20"/>
          <w:szCs w:val="20"/>
        </w:rPr>
      </w:pPr>
      <w:r>
        <w:rPr>
          <w:rFonts w:ascii="Times New Roman" w:hAnsi="Times New Roman" w:eastAsia="黑体" w:cs="Times New Roman"/>
          <w:sz w:val="20"/>
          <w:szCs w:val="20"/>
        </w:rPr>
        <w:t xml:space="preserve"> </w:t>
      </w:r>
    </w:p>
    <w:p>
      <w:pPr>
        <w:spacing w:line="440" w:lineRule="exact"/>
        <w:rPr>
          <w:rFonts w:ascii="Times New Roman" w:hAnsi="Times New Roman" w:eastAsia="黑体" w:cs="Times New Roman"/>
          <w:sz w:val="40"/>
          <w:szCs w:val="40"/>
        </w:rPr>
      </w:pPr>
    </w:p>
    <w:p>
      <w:pPr>
        <w:spacing w:line="440" w:lineRule="exact"/>
        <w:jc w:val="center"/>
        <w:rPr>
          <w:rFonts w:ascii="Times New Roman" w:hAnsi="Times New Roman" w:eastAsia="黑体" w:cs="Times New Roman"/>
          <w:sz w:val="40"/>
          <w:szCs w:val="40"/>
        </w:rPr>
      </w:pPr>
    </w:p>
    <w:p>
      <w:pPr>
        <w:spacing w:line="440" w:lineRule="exact"/>
        <w:jc w:val="center"/>
        <w:rPr>
          <w:rFonts w:ascii="Times New Roman" w:hAnsi="Times New Roman" w:eastAsia="黑体" w:cs="Times New Roman"/>
          <w:sz w:val="40"/>
          <w:szCs w:val="40"/>
        </w:rPr>
      </w:pPr>
    </w:p>
    <w:p>
      <w:pPr>
        <w:spacing w:line="440" w:lineRule="exact"/>
        <w:jc w:val="center"/>
        <w:rPr>
          <w:rFonts w:ascii="Times New Roman" w:hAnsi="Times New Roman" w:eastAsia="黑体" w:cs="Times New Roman"/>
          <w:sz w:val="40"/>
          <w:szCs w:val="40"/>
        </w:rPr>
      </w:pPr>
    </w:p>
    <w:p>
      <w:pPr>
        <w:jc w:val="center"/>
        <w:rPr>
          <w:rFonts w:ascii="Times New Roman" w:hAnsi="Times New Roman" w:eastAsia="黑体" w:cs="Times New Roman"/>
          <w:sz w:val="50"/>
          <w:szCs w:val="50"/>
        </w:rPr>
      </w:pPr>
      <w:r>
        <w:rPr>
          <w:rFonts w:ascii="Times New Roman" w:hAnsi="Times New Roman" w:eastAsia="黑体" w:cs="Times New Roman"/>
          <w:sz w:val="50"/>
          <w:szCs w:val="50"/>
        </w:rPr>
        <w:t>响  应  文  件</w:t>
      </w:r>
    </w:p>
    <w:p>
      <w:pPr>
        <w:pStyle w:val="18"/>
        <w:ind w:firstLine="2560" w:firstLineChars="800"/>
        <w:jc w:val="both"/>
        <w:rPr>
          <w:rFonts w:hint="eastAsia" w:ascii="Times New Roman" w:hAnsi="Times New Roman" w:eastAsia="黑体"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（报价文件）</w:t>
      </w:r>
    </w:p>
    <w:p>
      <w:pPr>
        <w:spacing w:line="440" w:lineRule="exact"/>
        <w:rPr>
          <w:rFonts w:ascii="Times New Roman" w:hAnsi="Times New Roman" w:eastAsia="黑体" w:cs="Times New Roman"/>
          <w:sz w:val="20"/>
          <w:szCs w:val="20"/>
        </w:rPr>
      </w:pPr>
    </w:p>
    <w:p>
      <w:pPr>
        <w:spacing w:line="440" w:lineRule="exact"/>
        <w:rPr>
          <w:rFonts w:ascii="Times New Roman" w:hAnsi="Times New Roman" w:eastAsia="黑体" w:cs="Times New Roman"/>
          <w:sz w:val="20"/>
          <w:szCs w:val="20"/>
        </w:rPr>
      </w:pPr>
    </w:p>
    <w:p>
      <w:pPr>
        <w:spacing w:line="440" w:lineRule="exact"/>
        <w:rPr>
          <w:rFonts w:ascii="Times New Roman" w:hAnsi="Times New Roman" w:eastAsia="黑体" w:cs="Times New Roman"/>
          <w:sz w:val="20"/>
          <w:szCs w:val="20"/>
        </w:rPr>
      </w:pPr>
    </w:p>
    <w:p>
      <w:pPr>
        <w:spacing w:line="440" w:lineRule="exact"/>
        <w:rPr>
          <w:rFonts w:ascii="Times New Roman" w:hAnsi="Times New Roman" w:eastAsia="黑体" w:cs="Times New Roman"/>
          <w:sz w:val="20"/>
          <w:szCs w:val="20"/>
        </w:rPr>
      </w:pPr>
    </w:p>
    <w:p>
      <w:pPr>
        <w:spacing w:line="440" w:lineRule="exact"/>
        <w:rPr>
          <w:rFonts w:ascii="Times New Roman" w:hAnsi="Times New Roman" w:eastAsia="黑体" w:cs="Times New Roman"/>
          <w:sz w:val="20"/>
          <w:szCs w:val="20"/>
        </w:rPr>
      </w:pPr>
    </w:p>
    <w:p>
      <w:pPr>
        <w:spacing w:line="440" w:lineRule="exact"/>
        <w:rPr>
          <w:rFonts w:ascii="Times New Roman" w:hAnsi="Times New Roman" w:eastAsia="黑体" w:cs="Times New Roman"/>
          <w:sz w:val="20"/>
          <w:szCs w:val="20"/>
        </w:rPr>
      </w:pPr>
    </w:p>
    <w:p>
      <w:pPr>
        <w:spacing w:line="440" w:lineRule="exact"/>
        <w:rPr>
          <w:rFonts w:ascii="Times New Roman" w:hAnsi="Times New Roman" w:eastAsia="黑体" w:cs="Times New Roman"/>
          <w:sz w:val="20"/>
          <w:szCs w:val="20"/>
        </w:rPr>
      </w:pPr>
    </w:p>
    <w:p>
      <w:pPr>
        <w:spacing w:line="440" w:lineRule="exact"/>
        <w:rPr>
          <w:rFonts w:ascii="Times New Roman" w:hAnsi="Times New Roman" w:eastAsia="黑体" w:cs="Times New Roman"/>
          <w:sz w:val="20"/>
          <w:szCs w:val="20"/>
        </w:rPr>
      </w:pPr>
    </w:p>
    <w:p>
      <w:pPr>
        <w:spacing w:line="440" w:lineRule="exact"/>
        <w:rPr>
          <w:rFonts w:ascii="Times New Roman" w:hAnsi="Times New Roman" w:eastAsia="黑体" w:cs="Times New Roman"/>
          <w:sz w:val="20"/>
          <w:szCs w:val="20"/>
        </w:rPr>
      </w:pPr>
    </w:p>
    <w:p>
      <w:pPr>
        <w:spacing w:line="440" w:lineRule="exact"/>
        <w:rPr>
          <w:rFonts w:ascii="Times New Roman" w:hAnsi="Times New Roman" w:eastAsia="黑体" w:cs="Times New Roman"/>
          <w:sz w:val="20"/>
          <w:szCs w:val="20"/>
        </w:rPr>
      </w:pPr>
    </w:p>
    <w:p>
      <w:pPr>
        <w:spacing w:line="440" w:lineRule="exact"/>
        <w:rPr>
          <w:rFonts w:ascii="Times New Roman" w:hAnsi="Times New Roman" w:eastAsia="黑体" w:cs="Times New Roman"/>
          <w:sz w:val="20"/>
          <w:szCs w:val="20"/>
        </w:rPr>
      </w:pPr>
    </w:p>
    <w:p>
      <w:pPr>
        <w:spacing w:line="440" w:lineRule="exact"/>
        <w:rPr>
          <w:rFonts w:ascii="Times New Roman" w:hAnsi="Times New Roman" w:eastAsia="黑体" w:cs="Times New Roman"/>
          <w:sz w:val="20"/>
          <w:szCs w:val="20"/>
        </w:rPr>
      </w:pPr>
    </w:p>
    <w:p>
      <w:pPr>
        <w:spacing w:line="440" w:lineRule="exact"/>
        <w:jc w:val="center"/>
        <w:rPr>
          <w:rFonts w:ascii="Times New Roman" w:hAnsi="Times New Roman" w:eastAsia="黑体" w:cs="Times New Roman"/>
          <w:sz w:val="28"/>
          <w:szCs w:val="28"/>
        </w:rPr>
      </w:pPr>
      <w:r>
        <w:rPr>
          <w:rFonts w:hint="eastAsia" w:ascii="Times New Roman" w:hAnsi="Times New Roman" w:eastAsia="黑体" w:cs="Times New Roman"/>
          <w:sz w:val="28"/>
          <w:szCs w:val="28"/>
          <w:lang w:val="en-US" w:eastAsia="zh-CN"/>
        </w:rPr>
        <w:t xml:space="preserve">     </w:t>
      </w:r>
      <w:r>
        <w:rPr>
          <w:rFonts w:ascii="Times New Roman" w:hAnsi="Times New Roman" w:eastAsia="黑体" w:cs="Times New Roman"/>
          <w:sz w:val="28"/>
          <w:szCs w:val="28"/>
        </w:rPr>
        <w:t>供应商：</w:t>
      </w:r>
      <w:r>
        <w:rPr>
          <w:rFonts w:ascii="Times New Roman" w:hAnsi="Times New Roman" w:eastAsia="黑体" w:cs="Times New Roman"/>
          <w:sz w:val="28"/>
          <w:szCs w:val="28"/>
          <w:u w:val="single"/>
        </w:rPr>
        <w:t xml:space="preserve">           </w:t>
      </w:r>
      <w:r>
        <w:rPr>
          <w:rFonts w:hint="eastAsia" w:ascii="Times New Roman" w:hAnsi="Times New Roman" w:eastAsia="黑体" w:cs="Times New Roman"/>
          <w:sz w:val="28"/>
          <w:szCs w:val="28"/>
          <w:u w:val="single"/>
          <w:lang w:val="en-US" w:eastAsia="zh-CN"/>
        </w:rPr>
        <w:t xml:space="preserve">     </w:t>
      </w:r>
      <w:r>
        <w:rPr>
          <w:rFonts w:ascii="Times New Roman" w:hAnsi="Times New Roman" w:eastAsia="黑体" w:cs="Times New Roman"/>
          <w:sz w:val="28"/>
          <w:szCs w:val="28"/>
          <w:u w:val="single"/>
        </w:rPr>
        <w:t xml:space="preserve"> (全称、盖单位章) </w:t>
      </w:r>
    </w:p>
    <w:p>
      <w:pPr>
        <w:spacing w:line="440" w:lineRule="exact"/>
        <w:ind w:firstLine="2158" w:firstLineChars="771"/>
        <w:rPr>
          <w:rFonts w:ascii="Times New Roman" w:hAnsi="Times New Roman" w:eastAsia="黑体" w:cs="Times New Roman"/>
          <w:sz w:val="28"/>
          <w:szCs w:val="28"/>
        </w:rPr>
      </w:pPr>
    </w:p>
    <w:p>
      <w:pPr>
        <w:spacing w:line="440" w:lineRule="exact"/>
        <w:jc w:val="center"/>
        <w:rPr>
          <w:rFonts w:ascii="Times New Roman" w:hAnsi="Times New Roman" w:eastAsia="黑体" w:cs="Times New Roman"/>
          <w:sz w:val="28"/>
          <w:szCs w:val="28"/>
        </w:rPr>
      </w:pPr>
      <w:r>
        <w:rPr>
          <w:rFonts w:hint="eastAsia" w:ascii="Times New Roman" w:hAnsi="Times New Roman" w:eastAsia="黑体" w:cs="Times New Roman"/>
          <w:sz w:val="28"/>
          <w:szCs w:val="28"/>
          <w:u w:val="none"/>
          <w:lang w:val="en-US" w:eastAsia="zh-CN"/>
        </w:rPr>
        <w:t xml:space="preserve">          </w:t>
      </w:r>
      <w:r>
        <w:rPr>
          <w:rFonts w:ascii="Times New Roman" w:hAnsi="Times New Roman" w:eastAsia="黑体" w:cs="Times New Roman"/>
          <w:sz w:val="28"/>
          <w:szCs w:val="28"/>
          <w:u w:val="single"/>
        </w:rPr>
        <w:t xml:space="preserve">       </w:t>
      </w:r>
      <w:r>
        <w:rPr>
          <w:rFonts w:ascii="Times New Roman" w:hAnsi="Times New Roman" w:eastAsia="黑体" w:cs="Times New Roman"/>
          <w:sz w:val="28"/>
          <w:szCs w:val="28"/>
        </w:rPr>
        <w:t>年</w:t>
      </w:r>
      <w:r>
        <w:rPr>
          <w:rFonts w:ascii="Times New Roman" w:hAnsi="Times New Roman" w:eastAsia="黑体" w:cs="Times New Roman"/>
          <w:sz w:val="28"/>
          <w:szCs w:val="28"/>
          <w:u w:val="single"/>
        </w:rPr>
        <w:t xml:space="preserve">     </w:t>
      </w:r>
      <w:r>
        <w:rPr>
          <w:rFonts w:ascii="Times New Roman" w:hAnsi="Times New Roman" w:eastAsia="黑体" w:cs="Times New Roman"/>
          <w:sz w:val="28"/>
          <w:szCs w:val="28"/>
        </w:rPr>
        <w:t>月</w:t>
      </w:r>
      <w:r>
        <w:rPr>
          <w:rFonts w:ascii="Times New Roman" w:hAnsi="Times New Roman" w:eastAsia="黑体" w:cs="Times New Roman"/>
          <w:sz w:val="28"/>
          <w:szCs w:val="28"/>
          <w:u w:val="single"/>
        </w:rPr>
        <w:t xml:space="preserve">     </w:t>
      </w:r>
      <w:r>
        <w:rPr>
          <w:rFonts w:ascii="Times New Roman" w:hAnsi="Times New Roman" w:eastAsia="黑体" w:cs="Times New Roman"/>
          <w:sz w:val="28"/>
          <w:szCs w:val="28"/>
        </w:rPr>
        <w:t>日</w:t>
      </w:r>
    </w:p>
    <w:p>
      <w:pPr>
        <w:spacing w:line="440" w:lineRule="exact"/>
        <w:rPr>
          <w:rFonts w:ascii="Times New Roman" w:hAnsi="Times New Roman" w:eastAsia="黑体" w:cs="Times New Roman"/>
          <w:sz w:val="28"/>
          <w:szCs w:val="28"/>
        </w:rPr>
      </w:pPr>
    </w:p>
    <w:p>
      <w:pPr>
        <w:spacing w:line="440" w:lineRule="exact"/>
        <w:jc w:val="center"/>
        <w:rPr>
          <w:rFonts w:ascii="Times New Roman" w:hAnsi="Times New Roman" w:eastAsia="黑体" w:cs="Times New Roman"/>
          <w:sz w:val="28"/>
          <w:szCs w:val="28"/>
        </w:rPr>
      </w:pPr>
      <w:r>
        <w:rPr>
          <w:rFonts w:ascii="Times New Roman" w:hAnsi="Times New Roman" w:eastAsia="黑体" w:cs="Times New Roman"/>
          <w:sz w:val="20"/>
          <w:szCs w:val="20"/>
        </w:rPr>
        <w:br w:type="page"/>
      </w:r>
      <w:r>
        <w:rPr>
          <w:rFonts w:ascii="Times New Roman" w:hAnsi="Times New Roman" w:eastAsia="黑体" w:cs="Times New Roman"/>
          <w:sz w:val="28"/>
          <w:szCs w:val="28"/>
        </w:rPr>
        <w:t>目     录</w:t>
      </w:r>
    </w:p>
    <w:p>
      <w:pPr>
        <w:spacing w:line="440" w:lineRule="exact"/>
        <w:rPr>
          <w:rFonts w:ascii="Times New Roman" w:hAnsi="Times New Roman" w:eastAsia="黑体" w:cs="Times New Roman"/>
          <w:sz w:val="20"/>
          <w:szCs w:val="20"/>
        </w:rPr>
      </w:pPr>
    </w:p>
    <w:p>
      <w:pPr>
        <w:spacing w:line="440" w:lineRule="exact"/>
        <w:ind w:firstLine="1200" w:firstLineChars="500"/>
        <w:rPr>
          <w:rFonts w:ascii="Times New Roman" w:hAnsi="Times New Roman" w:eastAsia="黑体" w:cs="Times New Roman"/>
          <w:sz w:val="24"/>
          <w:szCs w:val="24"/>
        </w:rPr>
      </w:pPr>
      <w:r>
        <w:rPr>
          <w:rFonts w:ascii="Times New Roman" w:hAnsi="Times New Roman" w:eastAsia="黑体" w:cs="Times New Roman"/>
          <w:sz w:val="24"/>
          <w:szCs w:val="24"/>
        </w:rPr>
        <w:t>一、报价函</w:t>
      </w:r>
    </w:p>
    <w:p>
      <w:pPr>
        <w:spacing w:line="440" w:lineRule="exact"/>
        <w:ind w:firstLine="1200" w:firstLineChars="500"/>
        <w:rPr>
          <w:rFonts w:ascii="Times New Roman" w:hAnsi="Times New Roman" w:eastAsia="黑体" w:cs="Times New Roman"/>
          <w:sz w:val="24"/>
          <w:szCs w:val="24"/>
        </w:rPr>
      </w:pPr>
      <w:r>
        <w:rPr>
          <w:rFonts w:ascii="Times New Roman" w:hAnsi="Times New Roman" w:eastAsia="黑体" w:cs="Times New Roman"/>
          <w:sz w:val="24"/>
          <w:szCs w:val="24"/>
        </w:rPr>
        <w:t>二、已标价</w:t>
      </w:r>
      <w:r>
        <w:rPr>
          <w:rFonts w:hint="eastAsia" w:ascii="Times New Roman" w:hAnsi="Times New Roman" w:eastAsia="黑体" w:cs="Times New Roman"/>
          <w:sz w:val="24"/>
          <w:szCs w:val="24"/>
        </w:rPr>
        <w:t>的工程量</w:t>
      </w:r>
      <w:r>
        <w:rPr>
          <w:rFonts w:ascii="Times New Roman" w:hAnsi="Times New Roman" w:eastAsia="黑体" w:cs="Times New Roman"/>
          <w:sz w:val="24"/>
          <w:szCs w:val="24"/>
        </w:rPr>
        <w:t>清单</w:t>
      </w:r>
    </w:p>
    <w:p>
      <w:pPr>
        <w:spacing w:line="440" w:lineRule="exact"/>
        <w:ind w:left="1619" w:leftChars="771"/>
        <w:rPr>
          <w:rFonts w:ascii="Times New Roman" w:hAnsi="Times New Roman" w:eastAsia="黑体" w:cs="Times New Roman"/>
          <w:sz w:val="24"/>
        </w:rPr>
      </w:pPr>
    </w:p>
    <w:p>
      <w:pPr>
        <w:spacing w:line="440" w:lineRule="exact"/>
        <w:ind w:left="1619" w:leftChars="771"/>
        <w:rPr>
          <w:rFonts w:ascii="Times New Roman" w:hAnsi="Times New Roman" w:eastAsia="黑体" w:cs="Times New Roman"/>
          <w:sz w:val="24"/>
        </w:rPr>
      </w:pPr>
    </w:p>
    <w:p>
      <w:pPr>
        <w:spacing w:line="440" w:lineRule="exact"/>
        <w:jc w:val="center"/>
        <w:rPr>
          <w:rFonts w:ascii="Times New Roman" w:hAnsi="Times New Roman" w:eastAsia="黑体" w:cs="Times New Roman"/>
          <w:sz w:val="28"/>
          <w:szCs w:val="28"/>
        </w:rPr>
      </w:pPr>
    </w:p>
    <w:p>
      <w:pPr>
        <w:pStyle w:val="18"/>
        <w:rPr>
          <w:rFonts w:ascii="Times New Roman" w:hAnsi="Times New Roman" w:eastAsia="黑体" w:cs="Times New Roman"/>
          <w:sz w:val="28"/>
          <w:szCs w:val="28"/>
        </w:rPr>
      </w:pPr>
    </w:p>
    <w:p>
      <w:pPr>
        <w:rPr>
          <w:rFonts w:ascii="Times New Roman" w:hAnsi="Times New Roman" w:eastAsia="黑体" w:cs="Times New Roman"/>
          <w:sz w:val="28"/>
          <w:szCs w:val="28"/>
        </w:rPr>
      </w:pPr>
    </w:p>
    <w:p>
      <w:pPr>
        <w:pStyle w:val="18"/>
        <w:rPr>
          <w:rFonts w:ascii="Times New Roman" w:hAnsi="Times New Roman" w:eastAsia="黑体" w:cs="Times New Roman"/>
          <w:sz w:val="28"/>
          <w:szCs w:val="28"/>
        </w:rPr>
      </w:pPr>
    </w:p>
    <w:p>
      <w:pPr>
        <w:rPr>
          <w:rFonts w:ascii="Times New Roman" w:hAnsi="Times New Roman" w:eastAsia="黑体" w:cs="Times New Roman"/>
          <w:sz w:val="28"/>
          <w:szCs w:val="28"/>
        </w:rPr>
      </w:pPr>
    </w:p>
    <w:p>
      <w:pPr>
        <w:pStyle w:val="18"/>
        <w:rPr>
          <w:rFonts w:ascii="Times New Roman" w:hAnsi="Times New Roman" w:eastAsia="黑体" w:cs="Times New Roman"/>
          <w:sz w:val="28"/>
          <w:szCs w:val="28"/>
        </w:rPr>
      </w:pPr>
    </w:p>
    <w:p>
      <w:pPr>
        <w:rPr>
          <w:rFonts w:ascii="Times New Roman" w:hAnsi="Times New Roman" w:eastAsia="黑体" w:cs="Times New Roman"/>
          <w:sz w:val="28"/>
          <w:szCs w:val="28"/>
        </w:rPr>
      </w:pPr>
    </w:p>
    <w:p>
      <w:pPr>
        <w:pStyle w:val="18"/>
        <w:rPr>
          <w:rFonts w:ascii="Times New Roman" w:hAnsi="Times New Roman" w:eastAsia="黑体" w:cs="Times New Roman"/>
          <w:sz w:val="28"/>
          <w:szCs w:val="28"/>
        </w:rPr>
      </w:pPr>
    </w:p>
    <w:p>
      <w:pPr>
        <w:rPr>
          <w:rFonts w:ascii="Times New Roman" w:hAnsi="Times New Roman" w:eastAsia="黑体" w:cs="Times New Roman"/>
          <w:sz w:val="28"/>
          <w:szCs w:val="28"/>
        </w:rPr>
      </w:pPr>
    </w:p>
    <w:p>
      <w:pPr>
        <w:pStyle w:val="18"/>
        <w:rPr>
          <w:rFonts w:ascii="Times New Roman" w:hAnsi="Times New Roman" w:eastAsia="黑体" w:cs="Times New Roman"/>
          <w:sz w:val="28"/>
          <w:szCs w:val="28"/>
        </w:rPr>
      </w:pPr>
    </w:p>
    <w:p>
      <w:pPr>
        <w:rPr>
          <w:rFonts w:ascii="Times New Roman" w:hAnsi="Times New Roman" w:eastAsia="黑体" w:cs="Times New Roman"/>
          <w:sz w:val="28"/>
          <w:szCs w:val="28"/>
        </w:rPr>
      </w:pPr>
    </w:p>
    <w:p>
      <w:pPr>
        <w:pStyle w:val="18"/>
        <w:rPr>
          <w:rFonts w:ascii="Times New Roman" w:hAnsi="Times New Roman" w:eastAsia="黑体" w:cs="Times New Roman"/>
          <w:sz w:val="28"/>
          <w:szCs w:val="28"/>
        </w:rPr>
      </w:pPr>
    </w:p>
    <w:p>
      <w:pPr>
        <w:rPr>
          <w:rFonts w:ascii="Times New Roman" w:hAnsi="Times New Roman" w:eastAsia="黑体" w:cs="Times New Roman"/>
          <w:sz w:val="28"/>
          <w:szCs w:val="28"/>
        </w:rPr>
      </w:pPr>
    </w:p>
    <w:p>
      <w:pPr>
        <w:pStyle w:val="18"/>
        <w:rPr>
          <w:rFonts w:ascii="Times New Roman" w:hAnsi="Times New Roman" w:eastAsia="黑体" w:cs="Times New Roman"/>
          <w:sz w:val="28"/>
          <w:szCs w:val="28"/>
        </w:rPr>
      </w:pPr>
    </w:p>
    <w:p>
      <w:pPr>
        <w:rPr>
          <w:rFonts w:ascii="Times New Roman" w:hAnsi="Times New Roman" w:eastAsia="黑体" w:cs="Times New Roman"/>
          <w:sz w:val="28"/>
          <w:szCs w:val="28"/>
        </w:rPr>
      </w:pPr>
    </w:p>
    <w:p>
      <w:pPr>
        <w:pStyle w:val="18"/>
      </w:pPr>
    </w:p>
    <w:p/>
    <w:p/>
    <w:p>
      <w:pPr>
        <w:numPr>
          <w:ilvl w:val="0"/>
          <w:numId w:val="0"/>
        </w:numPr>
        <w:spacing w:line="440" w:lineRule="exact"/>
        <w:jc w:val="center"/>
      </w:pPr>
      <w:r>
        <w:rPr>
          <w:rFonts w:hint="eastAsia" w:ascii="Times New Roman" w:hAnsi="Times New Roman" w:eastAsia="黑体" w:cs="Times New Roman"/>
          <w:sz w:val="28"/>
          <w:szCs w:val="28"/>
          <w:lang w:val="en-US" w:eastAsia="zh-CN"/>
        </w:rPr>
        <w:t>一、</w:t>
      </w:r>
      <w:r>
        <w:rPr>
          <w:rFonts w:ascii="Times New Roman" w:hAnsi="Times New Roman" w:eastAsia="黑体" w:cs="Times New Roman"/>
          <w:sz w:val="28"/>
          <w:szCs w:val="28"/>
        </w:rPr>
        <w:t>报价函</w:t>
      </w:r>
    </w:p>
    <w:p>
      <w:pPr>
        <w:pStyle w:val="18"/>
      </w:pPr>
    </w:p>
    <w:p>
      <w:pPr>
        <w:spacing w:line="440" w:lineRule="exact"/>
        <w:rPr>
          <w:rFonts w:ascii="Times New Roman" w:hAnsi="Times New Roman" w:cs="Times New Roman"/>
          <w:sz w:val="24"/>
        </w:rPr>
      </w:pPr>
      <w:r>
        <w:rPr>
          <w:rFonts w:ascii="Times New Roman" w:hAnsi="Times New Roman" w:cs="Times New Roman"/>
          <w:sz w:val="24"/>
        </w:rPr>
        <w:t xml:space="preserve"> </w:t>
      </w:r>
      <w:r>
        <w:rPr>
          <w:rFonts w:ascii="Times New Roman" w:hAnsi="Times New Roman" w:cs="Times New Roman"/>
          <w:sz w:val="24"/>
          <w:u w:val="single"/>
        </w:rPr>
        <w:t xml:space="preserve">                        </w:t>
      </w:r>
      <w:r>
        <w:rPr>
          <w:rFonts w:ascii="Times New Roman" w:hAnsi="Times New Roman" w:cs="Times New Roman"/>
          <w:sz w:val="24"/>
        </w:rPr>
        <w:t>(采购人名称)：</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Times New Roman" w:hAnsi="Times New Roman" w:cs="Times New Roman"/>
          <w:sz w:val="24"/>
        </w:rPr>
      </w:pPr>
      <w:r>
        <w:rPr>
          <w:rFonts w:ascii="Times New Roman" w:hAnsi="Times New Roman" w:cs="Times New Roman"/>
          <w:sz w:val="24"/>
        </w:rPr>
        <w:t>1．我方已仔细研究了</w:t>
      </w:r>
      <w:r>
        <w:rPr>
          <w:rFonts w:ascii="Times New Roman" w:hAnsi="Times New Roman" w:cs="Times New Roman"/>
          <w:sz w:val="24"/>
          <w:u w:val="single"/>
        </w:rPr>
        <w:t xml:space="preserve">      </w:t>
      </w:r>
      <w:r>
        <w:rPr>
          <w:rFonts w:hint="eastAsia" w:ascii="Times New Roman" w:hAnsi="Times New Roman" w:cs="Times New Roman"/>
          <w:sz w:val="24"/>
          <w:u w:val="single"/>
          <w:lang w:val="en-US" w:eastAsia="zh-CN"/>
        </w:rPr>
        <w:t xml:space="preserve">         </w:t>
      </w:r>
      <w:r>
        <w:rPr>
          <w:rFonts w:ascii="Times New Roman" w:hAnsi="Times New Roman" w:cs="Times New Roman"/>
          <w:sz w:val="24"/>
        </w:rPr>
        <w:t>(项目名称)询比文件的全部内容(含补遗书第</w:t>
      </w:r>
      <w:r>
        <w:rPr>
          <w:rFonts w:hint="eastAsia" w:ascii="Times New Roman" w:hAnsi="Times New Roman" w:cs="Times New Roman"/>
          <w:sz w:val="24"/>
          <w:u w:val="single"/>
          <w:lang w:val="en-US" w:eastAsia="zh-CN"/>
        </w:rPr>
        <w:t xml:space="preserve">    </w:t>
      </w:r>
      <w:r>
        <w:rPr>
          <w:rFonts w:ascii="Times New Roman" w:hAnsi="Times New Roman" w:cs="Times New Roman"/>
          <w:sz w:val="24"/>
        </w:rPr>
        <w:t>号至第</w:t>
      </w:r>
      <w:r>
        <w:rPr>
          <w:rFonts w:hint="eastAsia" w:ascii="Times New Roman" w:hAnsi="Times New Roman" w:cs="Times New Roman"/>
          <w:sz w:val="24"/>
          <w:u w:val="single"/>
          <w:lang w:val="en-US" w:eastAsia="zh-CN"/>
        </w:rPr>
        <w:t xml:space="preserve">   </w:t>
      </w:r>
      <w:r>
        <w:rPr>
          <w:rFonts w:ascii="Times New Roman" w:hAnsi="Times New Roman" w:cs="Times New Roman"/>
          <w:sz w:val="24"/>
        </w:rPr>
        <w:t>号)，愿意以人民币(大写)</w:t>
      </w:r>
      <w:r>
        <w:rPr>
          <w:rFonts w:ascii="Times New Roman" w:hAnsi="Times New Roman" w:cs="Times New Roman"/>
          <w:sz w:val="24"/>
          <w:u w:val="single"/>
        </w:rPr>
        <w:t xml:space="preserve">  </w:t>
      </w:r>
      <w:r>
        <w:rPr>
          <w:rFonts w:hint="eastAsia" w:ascii="Times New Roman" w:hAnsi="Times New Roman" w:cs="Times New Roman"/>
          <w:sz w:val="24"/>
          <w:u w:val="single"/>
          <w:lang w:val="en-US" w:eastAsia="zh-CN"/>
        </w:rPr>
        <w:t xml:space="preserve">    </w:t>
      </w:r>
      <w:r>
        <w:rPr>
          <w:rFonts w:ascii="Times New Roman" w:hAnsi="Times New Roman" w:cs="Times New Roman"/>
          <w:sz w:val="24"/>
          <w:u w:val="single"/>
        </w:rPr>
        <w:t xml:space="preserve">   </w:t>
      </w:r>
      <w:r>
        <w:rPr>
          <w:rFonts w:ascii="Times New Roman" w:hAnsi="Times New Roman" w:cs="Times New Roman"/>
          <w:sz w:val="24"/>
        </w:rPr>
        <w:t>(小写：¥</w:t>
      </w:r>
      <w:r>
        <w:rPr>
          <w:rFonts w:ascii="Times New Roman" w:hAnsi="Times New Roman" w:cs="Times New Roman"/>
          <w:sz w:val="24"/>
          <w:u w:val="single"/>
        </w:rPr>
        <w:t xml:space="preserve">       </w:t>
      </w:r>
      <w:r>
        <w:rPr>
          <w:rFonts w:ascii="Times New Roman" w:hAnsi="Times New Roman" w:cs="Times New Roman"/>
          <w:sz w:val="24"/>
        </w:rPr>
        <w:t>)的总报价</w:t>
      </w:r>
      <w:r>
        <w:rPr>
          <w:rFonts w:hint="eastAsia" w:ascii="Times New Roman" w:hAnsi="Times New Roman" w:cs="Times New Roman"/>
          <w:sz w:val="24"/>
          <w:lang w:val="en-US" w:eastAsia="zh-CN"/>
        </w:rPr>
        <w:t>提供采购文件要求的货物、技术服务和质保售后服务，并按合同约定履行义务</w:t>
      </w:r>
      <w:r>
        <w:rPr>
          <w:rFonts w:ascii="Times New Roman" w:hAnsi="Times New Roman" w:cs="Times New Roman"/>
          <w:sz w:val="24"/>
        </w:rPr>
        <w:t>。</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Times New Roman" w:hAnsi="Times New Roman" w:cs="Times New Roman"/>
          <w:sz w:val="24"/>
        </w:rPr>
      </w:pPr>
      <w:r>
        <w:rPr>
          <w:rFonts w:ascii="Times New Roman" w:hAnsi="Times New Roman" w:cs="Times New Roman"/>
          <w:sz w:val="24"/>
        </w:rPr>
        <w:t>2．我方承诺在响应有效期内不修改、撤销响应文件。</w:t>
      </w:r>
      <w:r>
        <w:rPr>
          <w:rFonts w:hint="eastAsia" w:ascii="Times New Roman" w:hAnsi="Times New Roman" w:cs="Times New Roman"/>
          <w:sz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Times New Roman" w:hAnsi="Times New Roman" w:cs="Times New Roman"/>
          <w:sz w:val="24"/>
        </w:rPr>
      </w:pPr>
      <w:r>
        <w:rPr>
          <w:rFonts w:hint="eastAsia" w:ascii="Times New Roman" w:hAnsi="Times New Roman" w:cs="Times New Roman"/>
          <w:sz w:val="24"/>
          <w:lang w:val="en-US" w:eastAsia="zh-CN"/>
        </w:rPr>
        <w:t>3</w:t>
      </w:r>
      <w:r>
        <w:rPr>
          <w:rFonts w:ascii="Times New Roman" w:hAnsi="Times New Roman" w:cs="Times New Roman"/>
          <w:sz w:val="24"/>
        </w:rPr>
        <w:t>．我方在此声明，所递交的响应文件及有关资料内容完整、真实和准确。</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Times New Roman" w:hAnsi="Times New Roman" w:cs="Times New Roman"/>
          <w:sz w:val="24"/>
        </w:rPr>
      </w:pPr>
      <w:r>
        <w:rPr>
          <w:rFonts w:hint="eastAsia" w:ascii="Times New Roman" w:hAnsi="Times New Roman" w:cs="Times New Roman"/>
          <w:sz w:val="24"/>
          <w:lang w:val="en-US" w:eastAsia="zh-CN"/>
        </w:rPr>
        <w:t>4</w:t>
      </w:r>
      <w:r>
        <w:rPr>
          <w:rFonts w:ascii="Times New Roman" w:hAnsi="Times New Roman" w:cs="Times New Roman"/>
          <w:sz w:val="24"/>
        </w:rPr>
        <w:t>．</w:t>
      </w:r>
      <w:r>
        <w:rPr>
          <w:rFonts w:hint="eastAsia" w:ascii="Times New Roman" w:hAnsi="Times New Roman" w:cs="Times New Roman"/>
          <w:sz w:val="24"/>
        </w:rPr>
        <w:t>我方已按</w:t>
      </w:r>
      <w:r>
        <w:rPr>
          <w:rFonts w:hint="eastAsia" w:ascii="Times New Roman" w:hAnsi="Times New Roman" w:cs="Times New Roman"/>
          <w:sz w:val="24"/>
          <w:lang w:eastAsia="zh-CN"/>
        </w:rPr>
        <w:t>采购文件</w:t>
      </w:r>
      <w:r>
        <w:rPr>
          <w:rFonts w:hint="eastAsia" w:ascii="Times New Roman" w:hAnsi="Times New Roman" w:cs="Times New Roman"/>
          <w:sz w:val="24"/>
        </w:rPr>
        <w:t>要求详细审核并确认全部</w:t>
      </w:r>
      <w:r>
        <w:rPr>
          <w:rFonts w:hint="eastAsia" w:ascii="Times New Roman" w:hAnsi="Times New Roman" w:cs="Times New Roman"/>
          <w:sz w:val="24"/>
          <w:lang w:eastAsia="zh-CN"/>
        </w:rPr>
        <w:t>采购文件</w:t>
      </w:r>
      <w:r>
        <w:rPr>
          <w:rFonts w:hint="eastAsia" w:ascii="Times New Roman" w:hAnsi="Times New Roman" w:cs="Times New Roman"/>
          <w:sz w:val="24"/>
        </w:rPr>
        <w:t>及有关附件，充分理解投标价格不得低于企业个别成本有关规定。我方经成本核算，所填报的投标报价不低于企业个别成本。</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5</w:t>
      </w:r>
      <w:r>
        <w:rPr>
          <w:rFonts w:hint="eastAsia" w:ascii="Times New Roman" w:hAnsi="Times New Roman" w:cs="Times New Roman"/>
          <w:sz w:val="24"/>
        </w:rPr>
        <w:t>．除非另外达成协议并生效，你方的中标通知书和本投标文件以及</w:t>
      </w:r>
      <w:r>
        <w:rPr>
          <w:rFonts w:hint="eastAsia" w:ascii="Times New Roman" w:hAnsi="Times New Roman" w:cs="Times New Roman"/>
          <w:sz w:val="24"/>
          <w:lang w:eastAsia="zh-CN"/>
        </w:rPr>
        <w:t>采购文件</w:t>
      </w:r>
      <w:r>
        <w:rPr>
          <w:rFonts w:hint="eastAsia" w:ascii="Times New Roman" w:hAnsi="Times New Roman" w:cs="Times New Roman"/>
          <w:sz w:val="24"/>
        </w:rPr>
        <w:t>、</w:t>
      </w:r>
      <w:r>
        <w:rPr>
          <w:rFonts w:hint="eastAsia" w:ascii="Times New Roman" w:hAnsi="Times New Roman" w:cs="Times New Roman"/>
          <w:sz w:val="24"/>
          <w:lang w:eastAsia="zh-CN"/>
        </w:rPr>
        <w:t>采购文件</w:t>
      </w:r>
      <w:r>
        <w:rPr>
          <w:rFonts w:hint="eastAsia" w:ascii="Times New Roman" w:hAnsi="Times New Roman" w:cs="Times New Roman"/>
          <w:sz w:val="24"/>
        </w:rPr>
        <w:t>澄清、修改、补充文件将成为约束双方的合同文件的组成部分。</w:t>
      </w:r>
      <w:r>
        <w:rPr>
          <w:rFonts w:hint="eastAsia" w:ascii="Times New Roman" w:hAnsi="Times New Roman" w:cs="Times New Roman"/>
          <w:sz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6.其他补充说明：</w:t>
      </w:r>
      <w:r>
        <w:rPr>
          <w:rFonts w:hint="eastAsia" w:ascii="Times New Roman" w:hAnsi="Times New Roman" w:cs="Times New Roman"/>
          <w:sz w:val="24"/>
          <w:u w:val="single"/>
          <w:lang w:val="en-US" w:eastAsia="zh-CN"/>
        </w:rPr>
        <w:t xml:space="preserve">                                       </w:t>
      </w:r>
      <w:r>
        <w:rPr>
          <w:rFonts w:hint="eastAsia" w:ascii="Times New Roman" w:hAnsi="Times New Roman" w:cs="Times New Roman"/>
          <w:sz w:val="24"/>
          <w:u w:val="none"/>
          <w:lang w:val="en-US" w:eastAsia="zh-CN"/>
        </w:rPr>
        <w:t>。</w:t>
      </w:r>
      <w:r>
        <w:rPr>
          <w:rFonts w:hint="eastAsia" w:ascii="Times New Roman" w:hAnsi="Times New Roman" w:cs="Times New Roman"/>
          <w:sz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Times New Roman" w:hAnsi="Times New Roman" w:cs="Times New Roman"/>
          <w:sz w:val="24"/>
        </w:rPr>
      </w:pPr>
      <w:r>
        <w:rPr>
          <w:rFonts w:hint="eastAsia" w:ascii="Times New Roman" w:hAnsi="Times New Roman" w:cs="Times New Roman"/>
          <w:sz w:val="24"/>
          <w:lang w:val="en-US" w:eastAsia="zh-CN"/>
        </w:rPr>
        <w:t xml:space="preserve"> </w:t>
      </w:r>
    </w:p>
    <w:p>
      <w:pPr>
        <w:spacing w:line="400" w:lineRule="exact"/>
        <w:ind w:firstLine="3420" w:firstLineChars="1425"/>
        <w:rPr>
          <w:rFonts w:ascii="Times New Roman" w:hAnsi="Times New Roman" w:cs="Times New Roman"/>
          <w:sz w:val="24"/>
        </w:rPr>
      </w:pPr>
      <w:r>
        <w:rPr>
          <w:rFonts w:ascii="Times New Roman" w:hAnsi="Times New Roman" w:cs="Times New Roman"/>
          <w:sz w:val="24"/>
        </w:rPr>
        <w:t>供应商：</w:t>
      </w:r>
      <w:r>
        <w:rPr>
          <w:rFonts w:ascii="Times New Roman" w:hAnsi="Times New Roman" w:cs="Times New Roman"/>
          <w:sz w:val="24"/>
          <w:u w:val="single"/>
        </w:rPr>
        <w:t xml:space="preserve">                     </w:t>
      </w:r>
      <w:r>
        <w:rPr>
          <w:rFonts w:hint="eastAsia" w:ascii="宋体" w:hAnsi="宋体" w:eastAsia="宋体" w:cs="宋体"/>
          <w:sz w:val="24"/>
        </w:rPr>
        <w:t>(盖单位章)</w:t>
      </w:r>
    </w:p>
    <w:p>
      <w:pPr>
        <w:spacing w:line="400" w:lineRule="exact"/>
        <w:ind w:firstLine="3420" w:firstLineChars="1425"/>
        <w:rPr>
          <w:rFonts w:ascii="Times New Roman" w:hAnsi="Times New Roman" w:cs="Times New Roman"/>
          <w:sz w:val="24"/>
        </w:rPr>
      </w:pPr>
      <w:r>
        <w:rPr>
          <w:rFonts w:ascii="Times New Roman" w:hAnsi="Times New Roman" w:cs="Times New Roman"/>
          <w:sz w:val="24"/>
        </w:rPr>
        <w:t>法定代表人：</w:t>
      </w:r>
      <w:r>
        <w:rPr>
          <w:rFonts w:ascii="Times New Roman" w:hAnsi="Times New Roman" w:cs="Times New Roman"/>
          <w:sz w:val="24"/>
          <w:u w:val="single"/>
        </w:rPr>
        <w:t xml:space="preserve">   </w:t>
      </w:r>
      <w:r>
        <w:rPr>
          <w:rFonts w:hint="eastAsia" w:ascii="Times New Roman" w:hAnsi="Times New Roman" w:cs="Times New Roman"/>
          <w:sz w:val="24"/>
          <w:u w:val="single"/>
          <w:lang w:val="en-US" w:eastAsia="zh-CN"/>
        </w:rPr>
        <w:t xml:space="preserve">           </w:t>
      </w:r>
      <w:r>
        <w:rPr>
          <w:rFonts w:ascii="Times New Roman" w:hAnsi="Times New Roman" w:cs="Times New Roman"/>
          <w:sz w:val="24"/>
          <w:u w:val="single"/>
        </w:rPr>
        <w:t xml:space="preserve">  </w:t>
      </w:r>
      <w:r>
        <w:rPr>
          <w:rFonts w:hint="eastAsia" w:ascii="宋体" w:hAnsi="宋体" w:eastAsia="宋体" w:cs="宋体"/>
          <w:sz w:val="24"/>
          <w:szCs w:val="24"/>
        </w:rPr>
        <w:t>（签字或盖章）</w:t>
      </w:r>
    </w:p>
    <w:p>
      <w:pPr>
        <w:spacing w:line="400" w:lineRule="exact"/>
        <w:ind w:firstLine="3420" w:firstLineChars="1425"/>
        <w:rPr>
          <w:rFonts w:ascii="Times New Roman" w:hAnsi="Times New Roman" w:cs="Times New Roman"/>
          <w:sz w:val="24"/>
        </w:rPr>
      </w:pPr>
      <w:r>
        <w:rPr>
          <w:rFonts w:ascii="Times New Roman" w:hAnsi="Times New Roman" w:cs="Times New Roman"/>
          <w:sz w:val="24"/>
        </w:rPr>
        <w:t>地址：</w:t>
      </w:r>
      <w:r>
        <w:rPr>
          <w:rFonts w:ascii="Times New Roman" w:hAnsi="Times New Roman" w:cs="Times New Roman"/>
          <w:sz w:val="24"/>
          <w:u w:val="single"/>
        </w:rPr>
        <w:t xml:space="preserve">                                     </w:t>
      </w:r>
      <w:r>
        <w:rPr>
          <w:rFonts w:ascii="Times New Roman" w:hAnsi="Times New Roman" w:cs="Times New Roman"/>
          <w:sz w:val="24"/>
        </w:rPr>
        <w:t xml:space="preserve"> </w:t>
      </w:r>
    </w:p>
    <w:p>
      <w:pPr>
        <w:spacing w:line="400" w:lineRule="exact"/>
        <w:ind w:firstLine="3420" w:firstLineChars="1425"/>
        <w:rPr>
          <w:rFonts w:ascii="Times New Roman" w:hAnsi="Times New Roman" w:cs="Times New Roman"/>
          <w:sz w:val="24"/>
        </w:rPr>
      </w:pPr>
      <w:r>
        <w:rPr>
          <w:rFonts w:ascii="Times New Roman" w:hAnsi="Times New Roman" w:cs="Times New Roman"/>
          <w:sz w:val="24"/>
        </w:rPr>
        <w:t>网址：</w:t>
      </w:r>
      <w:r>
        <w:rPr>
          <w:rFonts w:ascii="Times New Roman" w:hAnsi="Times New Roman" w:cs="Times New Roman"/>
          <w:sz w:val="24"/>
          <w:u w:val="single"/>
        </w:rPr>
        <w:t xml:space="preserve">                                     </w:t>
      </w:r>
    </w:p>
    <w:p>
      <w:pPr>
        <w:spacing w:line="400" w:lineRule="exact"/>
        <w:ind w:firstLine="3420" w:firstLineChars="1425"/>
        <w:rPr>
          <w:rFonts w:ascii="Times New Roman" w:hAnsi="Times New Roman" w:cs="Times New Roman"/>
          <w:sz w:val="24"/>
        </w:rPr>
      </w:pPr>
      <w:r>
        <w:rPr>
          <w:rFonts w:ascii="Times New Roman" w:hAnsi="Times New Roman" w:cs="Times New Roman"/>
          <w:sz w:val="24"/>
        </w:rPr>
        <w:t>电话：</w:t>
      </w:r>
      <w:r>
        <w:rPr>
          <w:rFonts w:ascii="Times New Roman" w:hAnsi="Times New Roman" w:cs="Times New Roman"/>
          <w:sz w:val="24"/>
          <w:u w:val="single"/>
        </w:rPr>
        <w:t xml:space="preserve">                                     </w:t>
      </w:r>
      <w:r>
        <w:rPr>
          <w:rFonts w:ascii="Times New Roman" w:hAnsi="Times New Roman" w:cs="Times New Roman"/>
          <w:sz w:val="24"/>
        </w:rPr>
        <w:t xml:space="preserve"> </w:t>
      </w:r>
    </w:p>
    <w:p>
      <w:pPr>
        <w:spacing w:line="400" w:lineRule="exact"/>
        <w:ind w:firstLine="3420" w:firstLineChars="1425"/>
        <w:rPr>
          <w:rFonts w:ascii="Times New Roman" w:hAnsi="Times New Roman" w:cs="Times New Roman"/>
          <w:sz w:val="24"/>
        </w:rPr>
      </w:pPr>
      <w:r>
        <w:rPr>
          <w:rFonts w:hint="eastAsia" w:ascii="Times New Roman" w:hAnsi="Times New Roman" w:cs="Times New Roman"/>
          <w:sz w:val="24"/>
        </w:rPr>
        <w:t>电子邮箱</w:t>
      </w:r>
      <w:r>
        <w:rPr>
          <w:rFonts w:ascii="Times New Roman" w:hAnsi="Times New Roman" w:cs="Times New Roman"/>
          <w:sz w:val="24"/>
        </w:rPr>
        <w:t>：</w:t>
      </w:r>
      <w:r>
        <w:rPr>
          <w:rFonts w:ascii="Times New Roman" w:hAnsi="Times New Roman" w:cs="Times New Roman"/>
          <w:sz w:val="24"/>
          <w:u w:val="single"/>
        </w:rPr>
        <w:t xml:space="preserve">                                  </w:t>
      </w:r>
    </w:p>
    <w:p>
      <w:pPr>
        <w:spacing w:line="400" w:lineRule="exact"/>
        <w:ind w:firstLine="4740" w:firstLineChars="1975"/>
        <w:rPr>
          <w:rFonts w:ascii="Times New Roman" w:hAnsi="Times New Roman" w:cs="Times New Roman"/>
          <w:sz w:val="24"/>
        </w:rPr>
      </w:pPr>
      <w:r>
        <w:rPr>
          <w:rFonts w:ascii="Times New Roman" w:hAnsi="Times New Roman" w:cs="Times New Roman"/>
          <w:sz w:val="24"/>
          <w:u w:val="single"/>
        </w:rPr>
        <w:t xml:space="preserve">       </w:t>
      </w:r>
      <w:r>
        <w:rPr>
          <w:rFonts w:ascii="Times New Roman" w:hAnsi="Times New Roman" w:cs="Times New Roman"/>
          <w:sz w:val="24"/>
        </w:rPr>
        <w:t>年</w:t>
      </w:r>
      <w:r>
        <w:rPr>
          <w:rFonts w:ascii="Times New Roman" w:hAnsi="Times New Roman" w:cs="Times New Roman"/>
          <w:sz w:val="24"/>
          <w:u w:val="single"/>
        </w:rPr>
        <w:t xml:space="preserve">      </w:t>
      </w:r>
      <w:r>
        <w:rPr>
          <w:rFonts w:ascii="Times New Roman" w:hAnsi="Times New Roman" w:cs="Times New Roman"/>
          <w:sz w:val="24"/>
        </w:rPr>
        <w:t>月</w:t>
      </w:r>
      <w:r>
        <w:rPr>
          <w:rFonts w:ascii="Times New Roman" w:hAnsi="Times New Roman" w:cs="Times New Roman"/>
          <w:sz w:val="24"/>
          <w:u w:val="single"/>
        </w:rPr>
        <w:t xml:space="preserve">       </w:t>
      </w:r>
      <w:r>
        <w:rPr>
          <w:rFonts w:ascii="Times New Roman" w:hAnsi="Times New Roman" w:cs="Times New Roman"/>
          <w:sz w:val="24"/>
        </w:rPr>
        <w:t>日</w:t>
      </w:r>
    </w:p>
    <w:p>
      <w:pPr>
        <w:rPr>
          <w:rFonts w:ascii="Times New Roman" w:hAnsi="Times New Roman" w:cs="Times New Roman"/>
          <w:sz w:val="24"/>
        </w:rPr>
      </w:pPr>
      <w:r>
        <w:rPr>
          <w:rFonts w:ascii="Times New Roman" w:hAnsi="Times New Roman" w:cs="Times New Roman"/>
          <w:sz w:val="24"/>
        </w:rPr>
        <w:br w:type="page"/>
      </w:r>
    </w:p>
    <w:p>
      <w:pPr>
        <w:numPr>
          <w:ilvl w:val="0"/>
          <w:numId w:val="0"/>
        </w:numPr>
        <w:spacing w:line="440" w:lineRule="exact"/>
        <w:jc w:val="center"/>
        <w:rPr>
          <w:rFonts w:hint="eastAsia" w:ascii="Times New Roman" w:hAnsi="Times New Roman" w:eastAsia="黑体" w:cs="Times New Roman"/>
          <w:sz w:val="28"/>
          <w:szCs w:val="28"/>
          <w:lang w:val="en-US" w:eastAsia="zh-CN"/>
        </w:rPr>
      </w:pPr>
      <w:bookmarkStart w:id="151" w:name="_Toc153421230"/>
      <w:bookmarkStart w:id="152" w:name="_Toc272486050"/>
      <w:bookmarkStart w:id="153" w:name="_Toc162490440"/>
      <w:r>
        <w:rPr>
          <w:rFonts w:hint="eastAsia" w:ascii="Times New Roman" w:hAnsi="Times New Roman" w:eastAsia="黑体" w:cs="Times New Roman"/>
          <w:sz w:val="28"/>
          <w:szCs w:val="28"/>
          <w:lang w:val="en-US" w:eastAsia="zh-CN"/>
        </w:rPr>
        <w:t>二、</w:t>
      </w:r>
      <w:bookmarkEnd w:id="151"/>
      <w:bookmarkEnd w:id="152"/>
      <w:bookmarkEnd w:id="153"/>
      <w:r>
        <w:rPr>
          <w:rFonts w:hint="eastAsia" w:ascii="Times New Roman" w:hAnsi="Times New Roman" w:eastAsia="黑体" w:cs="Times New Roman"/>
          <w:sz w:val="28"/>
          <w:szCs w:val="28"/>
          <w:lang w:val="en-US" w:eastAsia="zh-CN"/>
        </w:rPr>
        <w:t>已标价的工程量清单</w:t>
      </w:r>
    </w:p>
    <w:p>
      <w:pPr>
        <w:spacing w:line="440" w:lineRule="exact"/>
        <w:rPr>
          <w:rFonts w:ascii="Times New Roman" w:hAnsi="Times New Roman" w:eastAsia="黑体" w:cs="Times New Roman"/>
          <w:color w:val="auto"/>
          <w:sz w:val="24"/>
          <w:highlight w:val="none"/>
        </w:rPr>
      </w:pPr>
    </w:p>
    <w:p>
      <w:pPr>
        <w:spacing w:line="360" w:lineRule="auto"/>
        <w:ind w:firstLine="281" w:firstLineChars="100"/>
        <w:jc w:val="center"/>
        <w:rPr>
          <w:rFonts w:hint="eastAsia" w:ascii="宋体" w:hAnsi="宋体" w:cs="宋体"/>
          <w:b/>
          <w:bCs/>
          <w:sz w:val="28"/>
          <w:szCs w:val="28"/>
          <w:highlight w:val="none"/>
        </w:rPr>
      </w:pPr>
      <w:r>
        <w:rPr>
          <w:rFonts w:hint="eastAsia" w:ascii="宋体" w:hAnsi="宋体" w:cs="宋体"/>
          <w:b/>
          <w:bCs/>
          <w:sz w:val="28"/>
          <w:szCs w:val="28"/>
          <w:highlight w:val="none"/>
        </w:rPr>
        <w:t>A．说明</w:t>
      </w:r>
    </w:p>
    <w:p>
      <w:pPr>
        <w:spacing w:line="360" w:lineRule="auto"/>
        <w:ind w:firstLine="437"/>
        <w:rPr>
          <w:sz w:val="22"/>
          <w:szCs w:val="21"/>
          <w:highlight w:val="none"/>
        </w:rPr>
      </w:pPr>
      <w:r>
        <w:rPr>
          <w:sz w:val="22"/>
          <w:szCs w:val="21"/>
          <w:highlight w:val="none"/>
        </w:rPr>
        <w:t>1．本</w:t>
      </w:r>
      <w:r>
        <w:rPr>
          <w:rFonts w:hint="eastAsia"/>
          <w:sz w:val="22"/>
          <w:szCs w:val="21"/>
          <w:highlight w:val="none"/>
        </w:rPr>
        <w:t>报价</w:t>
      </w:r>
      <w:r>
        <w:rPr>
          <w:sz w:val="22"/>
          <w:szCs w:val="21"/>
          <w:highlight w:val="none"/>
        </w:rPr>
        <w:t>清单应与投标人须知、专用合同条款、技术规格等文件结合起来查阅与理解。</w:t>
      </w:r>
    </w:p>
    <w:p>
      <w:pPr>
        <w:spacing w:line="360" w:lineRule="auto"/>
        <w:ind w:firstLine="437"/>
        <w:rPr>
          <w:sz w:val="22"/>
          <w:szCs w:val="21"/>
          <w:highlight w:val="none"/>
        </w:rPr>
      </w:pPr>
      <w:r>
        <w:rPr>
          <w:sz w:val="22"/>
          <w:szCs w:val="21"/>
          <w:highlight w:val="none"/>
        </w:rPr>
        <w:t>2．除非合同另有规定，清单中综合单价和总价应包括了为实施和完成合同所需的设计费、制造费、材料费、利润、税费</w:t>
      </w:r>
      <w:r>
        <w:rPr>
          <w:rFonts w:hint="eastAsia"/>
          <w:sz w:val="22"/>
          <w:szCs w:val="21"/>
          <w:highlight w:val="none"/>
        </w:rPr>
        <w:t>（含增值税</w:t>
      </w:r>
      <w:r>
        <w:rPr>
          <w:rFonts w:hint="eastAsia"/>
          <w:sz w:val="22"/>
          <w:szCs w:val="21"/>
          <w:highlight w:val="none"/>
          <w:lang w:val="en-US" w:eastAsia="zh-CN"/>
        </w:rPr>
        <w:t>13%</w:t>
      </w:r>
      <w:r>
        <w:rPr>
          <w:rFonts w:hint="eastAsia"/>
          <w:sz w:val="22"/>
          <w:szCs w:val="21"/>
          <w:highlight w:val="none"/>
        </w:rPr>
        <w:t>）</w:t>
      </w:r>
      <w:r>
        <w:rPr>
          <w:sz w:val="22"/>
          <w:szCs w:val="21"/>
          <w:highlight w:val="none"/>
        </w:rPr>
        <w:t>、运输费、验收、取证、培训、技术服务、损耗费、检测费、商业保险费、验收费、安装调试费等达到使用条件及质保期维护维修的一切费用，以及合同约定的所有责任、义务和一般风险。</w:t>
      </w:r>
    </w:p>
    <w:p>
      <w:pPr>
        <w:spacing w:line="360" w:lineRule="auto"/>
        <w:ind w:firstLine="437"/>
        <w:rPr>
          <w:sz w:val="22"/>
          <w:szCs w:val="21"/>
          <w:highlight w:val="none"/>
        </w:rPr>
      </w:pPr>
      <w:r>
        <w:rPr>
          <w:sz w:val="22"/>
          <w:szCs w:val="21"/>
          <w:highlight w:val="none"/>
        </w:rPr>
        <w:t>3．</w:t>
      </w:r>
      <w:r>
        <w:rPr>
          <w:rFonts w:hint="eastAsia"/>
          <w:sz w:val="22"/>
          <w:szCs w:val="21"/>
          <w:highlight w:val="none"/>
        </w:rPr>
        <w:t>报价</w:t>
      </w:r>
      <w:r>
        <w:rPr>
          <w:sz w:val="22"/>
          <w:szCs w:val="21"/>
          <w:highlight w:val="none"/>
        </w:rPr>
        <w:t>清单中的各项费用货币单位均为人民币(元)。</w:t>
      </w:r>
    </w:p>
    <w:p>
      <w:pPr>
        <w:spacing w:line="360" w:lineRule="auto"/>
        <w:ind w:firstLine="437"/>
        <w:rPr>
          <w:rFonts w:hint="eastAsia"/>
          <w:sz w:val="22"/>
          <w:szCs w:val="21"/>
          <w:highlight w:val="none"/>
        </w:rPr>
      </w:pPr>
      <w:r>
        <w:rPr>
          <w:sz w:val="22"/>
          <w:szCs w:val="21"/>
          <w:highlight w:val="none"/>
        </w:rPr>
        <w:t>4．交货期以合同签订之日起算</w:t>
      </w:r>
      <w:r>
        <w:rPr>
          <w:rFonts w:hint="eastAsia"/>
          <w:sz w:val="22"/>
          <w:szCs w:val="21"/>
          <w:highlight w:val="none"/>
        </w:rPr>
        <w:t>。</w:t>
      </w:r>
    </w:p>
    <w:p>
      <w:pPr>
        <w:pStyle w:val="17"/>
        <w:jc w:val="right"/>
        <w:rPr>
          <w:rFonts w:hint="eastAsia"/>
          <w:lang w:val="en-US" w:eastAsia="zh-CN"/>
        </w:rPr>
      </w:pPr>
    </w:p>
    <w:p>
      <w:pPr>
        <w:pStyle w:val="17"/>
        <w:rPr>
          <w:rFonts w:hint="eastAsia"/>
          <w:lang w:val="en-US" w:eastAsia="zh-CN"/>
        </w:rPr>
      </w:pPr>
    </w:p>
    <w:p>
      <w:pPr>
        <w:rPr>
          <w:rFonts w:hint="eastAsia"/>
          <w:lang w:val="en-US" w:eastAsia="zh-CN"/>
        </w:rPr>
      </w:pPr>
      <w:r>
        <w:rPr>
          <w:rFonts w:hint="eastAsia"/>
          <w:lang w:val="en-US" w:eastAsia="zh-CN"/>
        </w:rPr>
        <w:br w:type="page"/>
      </w:r>
    </w:p>
    <w:p>
      <w:pPr>
        <w:pStyle w:val="4"/>
        <w:numPr>
          <w:ilvl w:val="0"/>
          <w:numId w:val="0"/>
        </w:numPr>
        <w:ind w:left="417" w:leftChars="0"/>
        <w:jc w:val="center"/>
        <w:rPr>
          <w:rFonts w:hint="eastAsia" w:ascii="宋体" w:hAnsi="宋体" w:eastAsia="宋体" w:cs="宋体"/>
          <w:bCs/>
          <w:kern w:val="2"/>
          <w:sz w:val="28"/>
          <w:szCs w:val="28"/>
          <w:highlight w:val="none"/>
          <w:lang w:eastAsia="zh-CN"/>
        </w:rPr>
      </w:pPr>
      <w:r>
        <w:rPr>
          <w:rFonts w:hint="eastAsia" w:ascii="宋体" w:hAnsi="宋体" w:cs="宋体"/>
          <w:b w:val="0"/>
          <w:bCs/>
          <w:sz w:val="28"/>
          <w:szCs w:val="24"/>
          <w:highlight w:val="none"/>
        </w:rPr>
        <w:t xml:space="preserve">B. </w:t>
      </w:r>
      <w:r>
        <w:rPr>
          <w:rFonts w:hint="eastAsia" w:ascii="宋体" w:hAnsi="宋体" w:eastAsia="宋体" w:cs="宋体"/>
          <w:bCs/>
          <w:kern w:val="2"/>
          <w:sz w:val="28"/>
          <w:szCs w:val="28"/>
          <w:highlight w:val="none"/>
          <w:lang w:eastAsia="zh-CN"/>
        </w:rPr>
        <w:t>已标价工程量清单</w:t>
      </w:r>
    </w:p>
    <w:p>
      <w:pPr>
        <w:spacing w:line="360" w:lineRule="auto"/>
        <w:ind w:firstLine="480" w:firstLineChars="200"/>
        <w:rPr>
          <w:rFonts w:hint="eastAsia"/>
          <w:highlight w:val="none"/>
        </w:rPr>
      </w:pPr>
      <w:r>
        <w:rPr>
          <w:rFonts w:hint="eastAsia" w:ascii="宋体" w:hAnsi="宋体" w:cs="宋体"/>
          <w:bCs/>
          <w:sz w:val="24"/>
          <w:szCs w:val="24"/>
          <w:highlight w:val="none"/>
        </w:rPr>
        <w:t>投标人按照</w:t>
      </w:r>
      <w:r>
        <w:rPr>
          <w:rFonts w:hint="eastAsia" w:ascii="宋体" w:hAnsi="宋体" w:cs="宋体"/>
          <w:bCs/>
          <w:sz w:val="24"/>
          <w:szCs w:val="24"/>
          <w:highlight w:val="none"/>
          <w:lang w:eastAsia="zh-CN"/>
        </w:rPr>
        <w:t>采购人</w:t>
      </w:r>
      <w:r>
        <w:rPr>
          <w:rFonts w:hint="eastAsia" w:ascii="宋体" w:hAnsi="宋体" w:cs="宋体"/>
          <w:bCs/>
          <w:sz w:val="24"/>
          <w:szCs w:val="24"/>
          <w:highlight w:val="none"/>
        </w:rPr>
        <w:t>提供的“工程量清单”的要求逐项填报工程量清单，包括但不限于工程量清单说明、投标报价说明及工程量清单各项表格。</w:t>
      </w:r>
    </w:p>
    <w:p>
      <w:pPr>
        <w:pStyle w:val="17"/>
        <w:rPr>
          <w:rFonts w:hint="eastAsia"/>
          <w:lang w:val="en-US" w:eastAsia="zh-CN"/>
        </w:rPr>
      </w:pPr>
    </w:p>
    <w:p>
      <w:pPr>
        <w:rPr>
          <w:rFonts w:hint="eastAsia"/>
          <w:lang w:val="en-US" w:eastAsia="zh-CN"/>
        </w:rPr>
        <w:sectPr>
          <w:headerReference r:id="rId14" w:type="default"/>
          <w:footerReference r:id="rId15" w:type="default"/>
          <w:pgSz w:w="11906" w:h="16838"/>
          <w:pgMar w:top="1440" w:right="1800" w:bottom="1440" w:left="1800" w:header="851" w:footer="992" w:gutter="0"/>
          <w:pgNumType w:fmt="decimal"/>
          <w:cols w:space="425" w:num="1"/>
          <w:docGrid w:type="lines" w:linePitch="312" w:charSpace="0"/>
        </w:sectPr>
      </w:pPr>
    </w:p>
    <w:tbl>
      <w:tblPr>
        <w:tblStyle w:val="19"/>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39"/>
        <w:gridCol w:w="936"/>
        <w:gridCol w:w="936"/>
        <w:gridCol w:w="1302"/>
        <w:gridCol w:w="4772"/>
        <w:gridCol w:w="1345"/>
        <w:gridCol w:w="1499"/>
        <w:gridCol w:w="1499"/>
        <w:gridCol w:w="9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名称</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适用范围</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规格（mm)</w:t>
            </w:r>
          </w:p>
        </w:tc>
        <w:tc>
          <w:tcPr>
            <w:tcW w:w="1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材质说明</w:t>
            </w:r>
          </w:p>
        </w:tc>
        <w:tc>
          <w:tcPr>
            <w:tcW w:w="4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工程量（m²）</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单价（元）</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合计（元）</w:t>
            </w: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云多拉灰石材</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综合楼 1F（大厅，电梯厅）地面</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20mm±2厚</w:t>
            </w:r>
          </w:p>
        </w:tc>
        <w:tc>
          <w:tcPr>
            <w:tcW w:w="16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1.产地：国内、A级 、灰色大理石</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2.密度(B.D).g/cm3:2.75</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3.吸水率：％：0.38</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4.抗折强度(M.R):Mpa11.5</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5.抗压强度(C.S):Mpa63.9</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6.特点：质地致密但是确度不大，十分容易进</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行加工、 雕琢、 磨平以及地光等，云多拉灰大理石抛光以后非常的光洁细腻，线理十分的白然日流畅，有看很高的装饰性能。</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7.含六面防护，磨边及倒角。</w:t>
            </w:r>
          </w:p>
        </w:tc>
        <w:tc>
          <w:tcPr>
            <w:tcW w:w="4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413.76</w:t>
            </w:r>
          </w:p>
        </w:tc>
        <w:tc>
          <w:tcPr>
            <w:tcW w:w="5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6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意大利超白洞石</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综合楼 1F（大厅）柱面，墙面</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20mm±2厚</w:t>
            </w:r>
          </w:p>
        </w:tc>
        <w:tc>
          <w:tcPr>
            <w:tcW w:w="16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1.产地：意大利、A级 、白色 、微孔大理石</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2.岩石密度(B.D).g/cm3:2.7</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3.吸水率：％：0.2</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4.抗折强度(M.R):Mpa9.5</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5.抗压强度(C.S):Mpa72.9</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6.特点：质地細密，加工适应性高，硬度小，适合用作雕刻用材和异型用材，纹理独特，重有特殊的孔洞结构，有着良好的装饰性能。</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7.含六面防护，磨边及倒角。</w:t>
            </w:r>
          </w:p>
        </w:tc>
        <w:tc>
          <w:tcPr>
            <w:tcW w:w="4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225.9</w:t>
            </w:r>
          </w:p>
        </w:tc>
        <w:tc>
          <w:tcPr>
            <w:tcW w:w="5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2790"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5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5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bl>
    <w:p/>
    <w:sectPr>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Fang Song">
    <w:altName w:val="宋体"/>
    <w:panose1 w:val="00000000000000000000"/>
    <w:charset w:val="86"/>
    <w:family w:val="modern"/>
    <w:pitch w:val="default"/>
    <w:sig w:usb0="00000000" w:usb1="00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2</w:t>
                    </w:r>
                    <w:r>
                      <w:fldChar w:fldCharType="end"/>
                    </w:r>
                  </w:p>
                </w:txbxContent>
              </v:textbox>
            </v:shape>
          </w:pict>
        </mc:Fallback>
      </mc:AlternateContent>
    </w:r>
  </w:p>
  <w:p>
    <w:pPr>
      <w:pStyle w:val="1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3</w:t>
                    </w:r>
                    <w:r>
                      <w:fldChar w:fldCharType="end"/>
                    </w:r>
                  </w:p>
                </w:txbxContent>
              </v:textbox>
            </v:shape>
          </w:pict>
        </mc:Fallback>
      </mc:AlternateContent>
    </w:r>
  </w:p>
  <w:p>
    <w:pPr>
      <w:pStyle w:val="10"/>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rBCXA3AgAAcQ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BawQlwNwIAAHEEAAAOAAAAAAAAAAEAIAAAAB8BAABkcnMvZTJvRG9jLnht&#10;bFBLBQYAAAAABgAGAFkBAADI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10"/>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13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pMyU4AgAAb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e6kzJTgCAABvBAAADgAAAAAAAAABACAAAAAfAQAAZHJzL2Uyb0RvYy54&#10;bWxQSwUGAAAAAAYABgBZAQAAyQUAAAAA&#10;">
              <v:fill on="f" focussize="0,0"/>
              <v:stroke on="f" weight="0.5pt"/>
              <v:imagedata o:title=""/>
              <o:lock v:ext="edit" aspectratio="f"/>
              <v:textbox inset="0mm,0mm,0mm,0mm" style="mso-fit-shape-to-text:t;">
                <w:txbxContent>
                  <w:p>
                    <w:pPr>
                      <w:pStyle w:val="10"/>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13</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30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30</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47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47</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thickThinSmallGap" w:color="auto" w:sz="12" w:space="1"/>
      </w:pBdr>
      <w:jc w:val="left"/>
      <w:rPr>
        <w:rFonts w:hint="default" w:ascii="仿宋_GB2312" w:hAnsi="仿宋_GB2312" w:eastAsia="仿宋_GB2312" w:cs="仿宋_GB2312"/>
        <w:b/>
        <w:bCs/>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安徽省经工物资有限公司</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thickThinSmallGap" w:color="auto" w:sz="12" w:space="1"/>
      </w:pBdr>
      <w:tabs>
        <w:tab w:val="left" w:pos="843"/>
        <w:tab w:val="clear" w:pos="4153"/>
      </w:tabs>
      <w:jc w:val="left"/>
      <w:rPr>
        <w:rFonts w:hint="eastAsia" w:ascii="楷体" w:hAnsi="楷体" w:eastAsia="楷体" w:cs="楷体"/>
        <w:sz w:val="21"/>
        <w:szCs w:val="21"/>
        <w:lang w:val="en-US" w:eastAsia="zh-CN"/>
      </w:rPr>
    </w:pPr>
    <w:r>
      <w:rPr>
        <w:sz w:val="21"/>
      </w:rPr>
      <w:pict>
        <v:shape id="PowerPlusWaterMarkObject154064" o:spid="_x0000_s4096" o:spt="136" type="#_x0000_t136" style="position:absolute;left:0pt;height:62.3pt;width:524.95pt;mso-position-horizontal:center;mso-position-horizontal-relative:margin;mso-position-vertical:center;mso-position-vertical-relative:margin;rotation:-2949120f;z-index:-251654144;mso-width-relative:page;mso-height-relative:page;" fillcolor="#C0C0C0" filled="t" stroked="f" coordsize="21600,21600" adj="10800">
          <v:path/>
          <v:fill on="t" opacity="32768f" focussize="0,0"/>
          <v:stroke on="f"/>
          <v:imagedata o:title=""/>
          <o:lock v:ext="edit" aspectratio="t"/>
          <v:textpath on="t" fitshape="t" fitpath="t" trim="t" xscale="f" string="安徽省经工物资有限公司" style="font-family:微软雅黑;font-size:36pt;v-same-letter-heights:f;v-text-align:center;"/>
        </v:shape>
      </w:pict>
    </w:r>
    <w:r>
      <w:rPr>
        <w:rFonts w:hint="eastAsia" w:ascii="楷体" w:hAnsi="楷体" w:eastAsia="楷体" w:cs="楷体"/>
        <w:sz w:val="21"/>
        <w:szCs w:val="21"/>
        <w:lang w:val="en-US" w:eastAsia="zh-CN"/>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thickThinSmallGap" w:color="auto" w:sz="12" w:space="1"/>
      </w:pBdr>
      <w:jc w:val="left"/>
      <w:rPr>
        <w:rFonts w:hint="default" w:ascii="仿宋_GB2312" w:hAnsi="仿宋_GB2312" w:eastAsia="仿宋_GB2312" w:cs="仿宋_GB2312"/>
        <w:b/>
        <w:bCs/>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安徽省经工物资有限公司</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59AA92"/>
    <w:multiLevelType w:val="multilevel"/>
    <w:tmpl w:val="9C59AA92"/>
    <w:lvl w:ilvl="0" w:tentative="0">
      <w:start w:val="1"/>
      <w:numFmt w:val="chineseCounting"/>
      <w:pStyle w:val="3"/>
      <w:suff w:val="nothing"/>
      <w:lvlText w:val="第%1章 "/>
      <w:lvlJc w:val="left"/>
      <w:pPr>
        <w:tabs>
          <w:tab w:val="left" w:pos="0"/>
        </w:tabs>
        <w:ind w:left="0" w:firstLine="402"/>
      </w:pPr>
      <w:rPr>
        <w:rFonts w:hint="eastAsia"/>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AF0C7C81"/>
    <w:multiLevelType w:val="singleLevel"/>
    <w:tmpl w:val="AF0C7C81"/>
    <w:lvl w:ilvl="0" w:tentative="0">
      <w:start w:val="1"/>
      <w:numFmt w:val="decimal"/>
      <w:suff w:val="nothing"/>
      <w:lvlText w:val="（%1）"/>
      <w:lvlJc w:val="left"/>
    </w:lvl>
  </w:abstractNum>
  <w:abstractNum w:abstractNumId="2">
    <w:nsid w:val="2E95D47B"/>
    <w:multiLevelType w:val="singleLevel"/>
    <w:tmpl w:val="2E95D47B"/>
    <w:lvl w:ilvl="0" w:tentative="0">
      <w:start w:val="1"/>
      <w:numFmt w:val="decimal"/>
      <w:pStyle w:val="4"/>
      <w:suff w:val="nothing"/>
      <w:lvlText w:val="%1．"/>
      <w:lvlJc w:val="left"/>
      <w:pPr>
        <w:ind w:left="17" w:firstLine="400"/>
      </w:pPr>
      <w:rPr>
        <w:rFonts w:hint="default"/>
      </w:rPr>
    </w:lvl>
  </w:abstractNum>
  <w:abstractNum w:abstractNumId="3">
    <w:nsid w:val="61C7D68E"/>
    <w:multiLevelType w:val="singleLevel"/>
    <w:tmpl w:val="61C7D68E"/>
    <w:lvl w:ilvl="0" w:tentative="0">
      <w:start w:val="1"/>
      <w:numFmt w:val="decimal"/>
      <w:suff w:val="nothing"/>
      <w:lvlText w:val="%1、"/>
      <w:lvlJc w:val="left"/>
    </w:lvl>
  </w:abstractNum>
  <w:abstractNum w:abstractNumId="4">
    <w:nsid w:val="729812B9"/>
    <w:multiLevelType w:val="multilevel"/>
    <w:tmpl w:val="729812B9"/>
    <w:lvl w:ilvl="0" w:tentative="0">
      <w:start w:val="1"/>
      <w:numFmt w:val="decimal"/>
      <w:lvlText w:val="%1."/>
      <w:lvlJc w:val="left"/>
      <w:pPr>
        <w:ind w:left="381" w:hanging="260"/>
        <w:jc w:val="left"/>
      </w:pPr>
      <w:rPr>
        <w:rFonts w:hint="default" w:ascii="宋体" w:hAnsi="宋体" w:eastAsia="宋体" w:cs="宋体"/>
        <w:b/>
        <w:bCs/>
        <w:spacing w:val="-8"/>
        <w:w w:val="101"/>
        <w:sz w:val="24"/>
        <w:szCs w:val="24"/>
        <w:lang w:val="zh-CN" w:eastAsia="zh-CN" w:bidi="zh-CN"/>
      </w:rPr>
    </w:lvl>
    <w:lvl w:ilvl="1" w:tentative="0">
      <w:start w:val="0"/>
      <w:numFmt w:val="bullet"/>
      <w:lvlText w:val="•"/>
      <w:lvlJc w:val="left"/>
      <w:pPr>
        <w:ind w:left="811" w:hanging="260"/>
      </w:pPr>
      <w:rPr>
        <w:rFonts w:hint="default"/>
        <w:lang w:val="zh-CN" w:eastAsia="zh-CN" w:bidi="zh-CN"/>
      </w:rPr>
    </w:lvl>
    <w:lvl w:ilvl="2" w:tentative="0">
      <w:start w:val="0"/>
      <w:numFmt w:val="bullet"/>
      <w:lvlText w:val="•"/>
      <w:lvlJc w:val="left"/>
      <w:pPr>
        <w:ind w:left="1243" w:hanging="260"/>
      </w:pPr>
      <w:rPr>
        <w:rFonts w:hint="default"/>
        <w:lang w:val="zh-CN" w:eastAsia="zh-CN" w:bidi="zh-CN"/>
      </w:rPr>
    </w:lvl>
    <w:lvl w:ilvl="3" w:tentative="0">
      <w:start w:val="0"/>
      <w:numFmt w:val="bullet"/>
      <w:lvlText w:val="•"/>
      <w:lvlJc w:val="left"/>
      <w:pPr>
        <w:ind w:left="1675" w:hanging="260"/>
      </w:pPr>
      <w:rPr>
        <w:rFonts w:hint="default"/>
        <w:lang w:val="zh-CN" w:eastAsia="zh-CN" w:bidi="zh-CN"/>
      </w:rPr>
    </w:lvl>
    <w:lvl w:ilvl="4" w:tentative="0">
      <w:start w:val="0"/>
      <w:numFmt w:val="bullet"/>
      <w:lvlText w:val="•"/>
      <w:lvlJc w:val="left"/>
      <w:pPr>
        <w:ind w:left="2107" w:hanging="260"/>
      </w:pPr>
      <w:rPr>
        <w:rFonts w:hint="default"/>
        <w:lang w:val="zh-CN" w:eastAsia="zh-CN" w:bidi="zh-CN"/>
      </w:rPr>
    </w:lvl>
    <w:lvl w:ilvl="5" w:tentative="0">
      <w:start w:val="0"/>
      <w:numFmt w:val="bullet"/>
      <w:lvlText w:val="•"/>
      <w:lvlJc w:val="left"/>
      <w:pPr>
        <w:ind w:left="2539" w:hanging="260"/>
      </w:pPr>
      <w:rPr>
        <w:rFonts w:hint="default"/>
        <w:lang w:val="zh-CN" w:eastAsia="zh-CN" w:bidi="zh-CN"/>
      </w:rPr>
    </w:lvl>
    <w:lvl w:ilvl="6" w:tentative="0">
      <w:start w:val="0"/>
      <w:numFmt w:val="bullet"/>
      <w:lvlText w:val="•"/>
      <w:lvlJc w:val="left"/>
      <w:pPr>
        <w:ind w:left="2971" w:hanging="260"/>
      </w:pPr>
      <w:rPr>
        <w:rFonts w:hint="default"/>
        <w:lang w:val="zh-CN" w:eastAsia="zh-CN" w:bidi="zh-CN"/>
      </w:rPr>
    </w:lvl>
    <w:lvl w:ilvl="7" w:tentative="0">
      <w:start w:val="0"/>
      <w:numFmt w:val="bullet"/>
      <w:lvlText w:val="•"/>
      <w:lvlJc w:val="left"/>
      <w:pPr>
        <w:ind w:left="3403" w:hanging="260"/>
      </w:pPr>
      <w:rPr>
        <w:rFonts w:hint="default"/>
        <w:lang w:val="zh-CN" w:eastAsia="zh-CN" w:bidi="zh-CN"/>
      </w:rPr>
    </w:lvl>
    <w:lvl w:ilvl="8" w:tentative="0">
      <w:start w:val="0"/>
      <w:numFmt w:val="bullet"/>
      <w:lvlText w:val="•"/>
      <w:lvlJc w:val="left"/>
      <w:pPr>
        <w:ind w:left="3835" w:hanging="260"/>
      </w:pPr>
      <w:rPr>
        <w:rFonts w:hint="default"/>
        <w:lang w:val="zh-CN" w:eastAsia="zh-CN" w:bidi="zh-CN"/>
      </w:r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ZiNDFlYjFmMjQ0NTA5NzRlMjAxMjJjOTAwY2Y1YzkifQ=="/>
  </w:docVars>
  <w:rsids>
    <w:rsidRoot w:val="6F4D02A4"/>
    <w:rsid w:val="0022317B"/>
    <w:rsid w:val="00302DB5"/>
    <w:rsid w:val="00302F3A"/>
    <w:rsid w:val="005607D6"/>
    <w:rsid w:val="00653222"/>
    <w:rsid w:val="00691F7C"/>
    <w:rsid w:val="00724BD4"/>
    <w:rsid w:val="007C6E94"/>
    <w:rsid w:val="00E8570D"/>
    <w:rsid w:val="023E3C6A"/>
    <w:rsid w:val="028D5673"/>
    <w:rsid w:val="02D346A3"/>
    <w:rsid w:val="038863C7"/>
    <w:rsid w:val="03A9557F"/>
    <w:rsid w:val="04701D1E"/>
    <w:rsid w:val="04E034BC"/>
    <w:rsid w:val="05F94BA8"/>
    <w:rsid w:val="06341F34"/>
    <w:rsid w:val="068727A0"/>
    <w:rsid w:val="07063EDC"/>
    <w:rsid w:val="073835B2"/>
    <w:rsid w:val="076958CF"/>
    <w:rsid w:val="09210464"/>
    <w:rsid w:val="0A2E7496"/>
    <w:rsid w:val="0A466107"/>
    <w:rsid w:val="0A941F2B"/>
    <w:rsid w:val="0AAD73BC"/>
    <w:rsid w:val="0BA10DDD"/>
    <w:rsid w:val="0BDD422F"/>
    <w:rsid w:val="0C425774"/>
    <w:rsid w:val="0CA45010"/>
    <w:rsid w:val="0DBD0BDC"/>
    <w:rsid w:val="0DE02F17"/>
    <w:rsid w:val="0EBA46A3"/>
    <w:rsid w:val="0EBB2DAD"/>
    <w:rsid w:val="0F6F4854"/>
    <w:rsid w:val="0F9F0794"/>
    <w:rsid w:val="0FBE1FCA"/>
    <w:rsid w:val="103E486A"/>
    <w:rsid w:val="106D5B52"/>
    <w:rsid w:val="1090350E"/>
    <w:rsid w:val="10944070"/>
    <w:rsid w:val="10A6372F"/>
    <w:rsid w:val="10DA535D"/>
    <w:rsid w:val="110D2AFF"/>
    <w:rsid w:val="11DF30C9"/>
    <w:rsid w:val="129325F3"/>
    <w:rsid w:val="12FA3B2F"/>
    <w:rsid w:val="13431F92"/>
    <w:rsid w:val="13E11194"/>
    <w:rsid w:val="144A391D"/>
    <w:rsid w:val="150E5893"/>
    <w:rsid w:val="15133F2C"/>
    <w:rsid w:val="15C3657D"/>
    <w:rsid w:val="163D1F3A"/>
    <w:rsid w:val="16414AC9"/>
    <w:rsid w:val="188C4113"/>
    <w:rsid w:val="191A46EE"/>
    <w:rsid w:val="19647370"/>
    <w:rsid w:val="19DE1C05"/>
    <w:rsid w:val="1A185E2C"/>
    <w:rsid w:val="1A3C6E09"/>
    <w:rsid w:val="1A657CD8"/>
    <w:rsid w:val="1AA97D25"/>
    <w:rsid w:val="1B87260E"/>
    <w:rsid w:val="1C0C5403"/>
    <w:rsid w:val="1C511068"/>
    <w:rsid w:val="1CB03FE0"/>
    <w:rsid w:val="1CD07137"/>
    <w:rsid w:val="1CF12CD2"/>
    <w:rsid w:val="1D3772E3"/>
    <w:rsid w:val="1D3F5364"/>
    <w:rsid w:val="1D9C6C71"/>
    <w:rsid w:val="1DD02C25"/>
    <w:rsid w:val="1E7E7378"/>
    <w:rsid w:val="1F93095F"/>
    <w:rsid w:val="1FB449F5"/>
    <w:rsid w:val="1FC01B05"/>
    <w:rsid w:val="20220D88"/>
    <w:rsid w:val="202D724A"/>
    <w:rsid w:val="20432E03"/>
    <w:rsid w:val="20CE712B"/>
    <w:rsid w:val="20E701EC"/>
    <w:rsid w:val="2211172D"/>
    <w:rsid w:val="22456F98"/>
    <w:rsid w:val="22A243CB"/>
    <w:rsid w:val="23610B8C"/>
    <w:rsid w:val="241D716E"/>
    <w:rsid w:val="25CC7C14"/>
    <w:rsid w:val="2613091A"/>
    <w:rsid w:val="265909F3"/>
    <w:rsid w:val="27621A0B"/>
    <w:rsid w:val="279E7B84"/>
    <w:rsid w:val="27B103DE"/>
    <w:rsid w:val="285445B2"/>
    <w:rsid w:val="28D24D9C"/>
    <w:rsid w:val="28FE7045"/>
    <w:rsid w:val="2941798C"/>
    <w:rsid w:val="294C5129"/>
    <w:rsid w:val="295C70D0"/>
    <w:rsid w:val="2A8F70B0"/>
    <w:rsid w:val="2AE43776"/>
    <w:rsid w:val="2B1D5459"/>
    <w:rsid w:val="2D141CF6"/>
    <w:rsid w:val="2D984126"/>
    <w:rsid w:val="2E0A4375"/>
    <w:rsid w:val="2E6740D2"/>
    <w:rsid w:val="2ED8288A"/>
    <w:rsid w:val="300246FB"/>
    <w:rsid w:val="30793AE8"/>
    <w:rsid w:val="319B3695"/>
    <w:rsid w:val="32332253"/>
    <w:rsid w:val="324271A8"/>
    <w:rsid w:val="333F226C"/>
    <w:rsid w:val="33C26030"/>
    <w:rsid w:val="35201A23"/>
    <w:rsid w:val="35843E04"/>
    <w:rsid w:val="35B540D6"/>
    <w:rsid w:val="361938E0"/>
    <w:rsid w:val="36C144C3"/>
    <w:rsid w:val="388C7CC2"/>
    <w:rsid w:val="38B92676"/>
    <w:rsid w:val="39B20761"/>
    <w:rsid w:val="39F257E0"/>
    <w:rsid w:val="3A1F1997"/>
    <w:rsid w:val="3B096510"/>
    <w:rsid w:val="3B414529"/>
    <w:rsid w:val="3B47240E"/>
    <w:rsid w:val="3B7C2F21"/>
    <w:rsid w:val="3B8A41D3"/>
    <w:rsid w:val="3BC00DC4"/>
    <w:rsid w:val="3C651D50"/>
    <w:rsid w:val="3CF7310E"/>
    <w:rsid w:val="3E103B9E"/>
    <w:rsid w:val="3E2829E9"/>
    <w:rsid w:val="3E35535E"/>
    <w:rsid w:val="3E5113D8"/>
    <w:rsid w:val="3FB452E6"/>
    <w:rsid w:val="3FF744E4"/>
    <w:rsid w:val="403D54CD"/>
    <w:rsid w:val="408028ED"/>
    <w:rsid w:val="41212AAF"/>
    <w:rsid w:val="4178455B"/>
    <w:rsid w:val="41B873F1"/>
    <w:rsid w:val="41BB6E00"/>
    <w:rsid w:val="41CF3C5E"/>
    <w:rsid w:val="41FB71FC"/>
    <w:rsid w:val="426A68F1"/>
    <w:rsid w:val="426B29F2"/>
    <w:rsid w:val="42754E3B"/>
    <w:rsid w:val="42ED38B0"/>
    <w:rsid w:val="442716E3"/>
    <w:rsid w:val="44623B29"/>
    <w:rsid w:val="44CB7E92"/>
    <w:rsid w:val="44D53D34"/>
    <w:rsid w:val="45E82159"/>
    <w:rsid w:val="460C19D8"/>
    <w:rsid w:val="46767799"/>
    <w:rsid w:val="475036EC"/>
    <w:rsid w:val="476304E5"/>
    <w:rsid w:val="48407E8B"/>
    <w:rsid w:val="48941C0A"/>
    <w:rsid w:val="48F03833"/>
    <w:rsid w:val="4A304D72"/>
    <w:rsid w:val="4ADA08DD"/>
    <w:rsid w:val="4B302190"/>
    <w:rsid w:val="4C0D05F0"/>
    <w:rsid w:val="4C6063F0"/>
    <w:rsid w:val="4D237C5B"/>
    <w:rsid w:val="4DB33731"/>
    <w:rsid w:val="4DB34E9F"/>
    <w:rsid w:val="4E040F77"/>
    <w:rsid w:val="4F0478A8"/>
    <w:rsid w:val="4F570614"/>
    <w:rsid w:val="4F7A3E56"/>
    <w:rsid w:val="5051384E"/>
    <w:rsid w:val="50932863"/>
    <w:rsid w:val="50C64757"/>
    <w:rsid w:val="51801680"/>
    <w:rsid w:val="524B7D2C"/>
    <w:rsid w:val="525E7F64"/>
    <w:rsid w:val="528B597C"/>
    <w:rsid w:val="53C77F81"/>
    <w:rsid w:val="55CE5FAF"/>
    <w:rsid w:val="568D4A8B"/>
    <w:rsid w:val="5787376C"/>
    <w:rsid w:val="58340631"/>
    <w:rsid w:val="588621CE"/>
    <w:rsid w:val="58AC03AC"/>
    <w:rsid w:val="58B3037A"/>
    <w:rsid w:val="598F3C15"/>
    <w:rsid w:val="5A1256BA"/>
    <w:rsid w:val="5AB51CCA"/>
    <w:rsid w:val="5AB57322"/>
    <w:rsid w:val="5AB86B82"/>
    <w:rsid w:val="5BC0596D"/>
    <w:rsid w:val="5BE5635E"/>
    <w:rsid w:val="5C03587B"/>
    <w:rsid w:val="5C4805D9"/>
    <w:rsid w:val="5DA53F1B"/>
    <w:rsid w:val="5DC63FF9"/>
    <w:rsid w:val="5FC627A0"/>
    <w:rsid w:val="5FD076A0"/>
    <w:rsid w:val="60CC0666"/>
    <w:rsid w:val="61393910"/>
    <w:rsid w:val="61DA4AD9"/>
    <w:rsid w:val="629D4803"/>
    <w:rsid w:val="62AE498D"/>
    <w:rsid w:val="63D57455"/>
    <w:rsid w:val="63FF44D2"/>
    <w:rsid w:val="64AB0CD1"/>
    <w:rsid w:val="64D84E1A"/>
    <w:rsid w:val="65675ED4"/>
    <w:rsid w:val="6683497C"/>
    <w:rsid w:val="676E5CC7"/>
    <w:rsid w:val="67E14BAB"/>
    <w:rsid w:val="67EE0AE5"/>
    <w:rsid w:val="67F71E56"/>
    <w:rsid w:val="684C44B3"/>
    <w:rsid w:val="68880F3A"/>
    <w:rsid w:val="690F1726"/>
    <w:rsid w:val="6A2D5CB0"/>
    <w:rsid w:val="6BB90159"/>
    <w:rsid w:val="6C111246"/>
    <w:rsid w:val="6C124248"/>
    <w:rsid w:val="6C6B059F"/>
    <w:rsid w:val="6CA00B62"/>
    <w:rsid w:val="6CFE27E3"/>
    <w:rsid w:val="6D274D94"/>
    <w:rsid w:val="6D955447"/>
    <w:rsid w:val="6DD01AB0"/>
    <w:rsid w:val="6DEB139F"/>
    <w:rsid w:val="6E8B3FD1"/>
    <w:rsid w:val="6E9D5013"/>
    <w:rsid w:val="6F4D02A4"/>
    <w:rsid w:val="6FDB7D0C"/>
    <w:rsid w:val="706B3710"/>
    <w:rsid w:val="706B4417"/>
    <w:rsid w:val="70784F6A"/>
    <w:rsid w:val="70B2470E"/>
    <w:rsid w:val="71817101"/>
    <w:rsid w:val="71943263"/>
    <w:rsid w:val="71B80224"/>
    <w:rsid w:val="72032E67"/>
    <w:rsid w:val="720B21A0"/>
    <w:rsid w:val="72775B5D"/>
    <w:rsid w:val="72E163D5"/>
    <w:rsid w:val="730651BF"/>
    <w:rsid w:val="751540E3"/>
    <w:rsid w:val="757762DF"/>
    <w:rsid w:val="76085468"/>
    <w:rsid w:val="764861AD"/>
    <w:rsid w:val="765A1D4D"/>
    <w:rsid w:val="772B58B2"/>
    <w:rsid w:val="77822AD2"/>
    <w:rsid w:val="7846297D"/>
    <w:rsid w:val="79487052"/>
    <w:rsid w:val="79E06FD9"/>
    <w:rsid w:val="7A2B3BCE"/>
    <w:rsid w:val="7AC3206E"/>
    <w:rsid w:val="7AFF6ACD"/>
    <w:rsid w:val="7B436E21"/>
    <w:rsid w:val="7B635BF4"/>
    <w:rsid w:val="7BF11E66"/>
    <w:rsid w:val="7CAA6238"/>
    <w:rsid w:val="7DA02855"/>
    <w:rsid w:val="7DC73E5B"/>
    <w:rsid w:val="7DC73F51"/>
    <w:rsid w:val="7E134C71"/>
    <w:rsid w:val="7F210F90"/>
    <w:rsid w:val="7FA24979"/>
    <w:rsid w:val="7FF60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qFormat="1"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numPr>
        <w:ilvl w:val="0"/>
        <w:numId w:val="1"/>
      </w:numPr>
      <w:spacing w:beforeLines="100" w:afterLines="100" w:line="360" w:lineRule="auto"/>
      <w:ind w:firstLine="0"/>
      <w:jc w:val="center"/>
      <w:outlineLvl w:val="0"/>
    </w:pPr>
    <w:rPr>
      <w:rFonts w:eastAsia="微软雅黑"/>
      <w:b/>
      <w:bCs/>
      <w:kern w:val="44"/>
      <w:sz w:val="36"/>
      <w:szCs w:val="44"/>
    </w:rPr>
  </w:style>
  <w:style w:type="paragraph" w:styleId="4">
    <w:name w:val="heading 2"/>
    <w:basedOn w:val="1"/>
    <w:next w:val="1"/>
    <w:qFormat/>
    <w:uiPriority w:val="0"/>
    <w:pPr>
      <w:keepNext/>
      <w:keepLines/>
      <w:numPr>
        <w:ilvl w:val="0"/>
        <w:numId w:val="2"/>
      </w:numPr>
      <w:spacing w:line="360" w:lineRule="auto"/>
      <w:outlineLvl w:val="1"/>
    </w:pPr>
    <w:rPr>
      <w:rFonts w:ascii="Arial" w:hAnsi="Arial"/>
      <w:b/>
      <w:bCs/>
      <w:sz w:val="28"/>
      <w:szCs w:val="32"/>
    </w:rPr>
  </w:style>
  <w:style w:type="paragraph" w:styleId="5">
    <w:name w:val="heading 3"/>
    <w:basedOn w:val="1"/>
    <w:next w:val="1"/>
    <w:qFormat/>
    <w:uiPriority w:val="0"/>
    <w:pPr>
      <w:keepNext/>
      <w:keepLines/>
      <w:spacing w:before="120" w:after="120" w:line="360" w:lineRule="auto"/>
      <w:jc w:val="left"/>
      <w:outlineLvl w:val="2"/>
    </w:pPr>
    <w:rPr>
      <w:rFonts w:ascii="黑体" w:hAnsi="黑体" w:eastAsia="黑体"/>
      <w:bCs/>
      <w:sz w:val="24"/>
    </w:rPr>
  </w:style>
  <w:style w:type="paragraph" w:styleId="6">
    <w:name w:val="heading 4"/>
    <w:basedOn w:val="1"/>
    <w:next w:val="1"/>
    <w:qFormat/>
    <w:uiPriority w:val="0"/>
    <w:pPr>
      <w:keepNext/>
      <w:keepLines/>
      <w:spacing w:before="120" w:after="120" w:line="360" w:lineRule="auto"/>
      <w:ind w:firstLine="420" w:firstLineChars="200"/>
      <w:outlineLvl w:val="3"/>
    </w:pPr>
    <w:rPr>
      <w:rFonts w:ascii="Arial" w:hAnsi="Arial" w:eastAsia="黑体"/>
      <w:bCs/>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7">
    <w:name w:val="Body Text Indent"/>
    <w:basedOn w:val="1"/>
    <w:next w:val="8"/>
    <w:link w:val="31"/>
    <w:qFormat/>
    <w:uiPriority w:val="0"/>
    <w:pPr>
      <w:spacing w:after="120"/>
      <w:ind w:left="420" w:leftChars="200"/>
    </w:pPr>
  </w:style>
  <w:style w:type="paragraph" w:styleId="8">
    <w:name w:val="envelope return"/>
    <w:basedOn w:val="1"/>
    <w:unhideWhenUsed/>
    <w:qFormat/>
    <w:uiPriority w:val="99"/>
    <w:pPr>
      <w:snapToGrid w:val="0"/>
      <w:ind w:firstLine="200"/>
    </w:pPr>
    <w:rPr>
      <w:rFonts w:ascii="Arial" w:hAnsi="Arial" w:cs="Arial"/>
      <w:szCs w:val="20"/>
    </w:rPr>
  </w:style>
  <w:style w:type="paragraph" w:styleId="9">
    <w:name w:val="Plain Text"/>
    <w:basedOn w:val="1"/>
    <w:link w:val="32"/>
    <w:qFormat/>
    <w:uiPriority w:val="0"/>
    <w:rPr>
      <w:rFonts w:ascii="宋体" w:hAnsi="Courier New"/>
      <w:szCs w:val="20"/>
    </w:rPr>
  </w:style>
  <w:style w:type="paragraph" w:styleId="10">
    <w:name w:val="footer"/>
    <w:basedOn w:val="1"/>
    <w:qFormat/>
    <w:uiPriority w:val="99"/>
    <w:pPr>
      <w:tabs>
        <w:tab w:val="center" w:pos="4153"/>
        <w:tab w:val="right" w:pos="8306"/>
      </w:tabs>
      <w:snapToGrid w:val="0"/>
      <w:jc w:val="left"/>
    </w:pPr>
    <w:rPr>
      <w:sz w:val="18"/>
      <w:szCs w:val="18"/>
    </w:rPr>
  </w:style>
  <w:style w:type="paragraph" w:styleId="11">
    <w:name w:val="header"/>
    <w:basedOn w:val="1"/>
    <w:next w:val="12"/>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12">
    <w:name w:val="引用1"/>
    <w:basedOn w:val="1"/>
    <w:next w:val="1"/>
    <w:unhideWhenUsed/>
    <w:qFormat/>
    <w:uiPriority w:val="99"/>
    <w:pPr>
      <w:ind w:left="864" w:right="864"/>
      <w:jc w:val="center"/>
    </w:pPr>
    <w:rPr>
      <w:rFonts w:ascii="Times New Roman" w:hAnsi="Times New Roman"/>
      <w:i/>
      <w:iCs/>
      <w:color w:val="404040"/>
      <w:szCs w:val="21"/>
    </w:rPr>
  </w:style>
  <w:style w:type="paragraph" w:styleId="13">
    <w:name w:val="toc 1"/>
    <w:basedOn w:val="1"/>
    <w:next w:val="1"/>
    <w:qFormat/>
    <w:uiPriority w:val="0"/>
  </w:style>
  <w:style w:type="paragraph" w:styleId="14">
    <w:name w:val="footnote text"/>
    <w:basedOn w:val="1"/>
    <w:unhideWhenUsed/>
    <w:qFormat/>
    <w:uiPriority w:val="0"/>
    <w:pPr>
      <w:snapToGrid w:val="0"/>
      <w:jc w:val="left"/>
    </w:pPr>
    <w:rPr>
      <w:sz w:val="18"/>
      <w:szCs w:val="18"/>
    </w:rPr>
  </w:style>
  <w:style w:type="paragraph" w:styleId="15">
    <w:name w:val="Normal (Web)"/>
    <w:basedOn w:val="1"/>
    <w:qFormat/>
    <w:uiPriority w:val="0"/>
    <w:pPr>
      <w:widowControl/>
      <w:spacing w:before="100" w:beforeAutospacing="1" w:after="100" w:afterAutospacing="1"/>
      <w:jc w:val="left"/>
    </w:pPr>
    <w:rPr>
      <w:rFonts w:ascii="宋体" w:hAnsi="宋体" w:eastAsia="宋体" w:cs="宋体"/>
      <w:kern w:val="0"/>
      <w:sz w:val="24"/>
    </w:rPr>
  </w:style>
  <w:style w:type="paragraph" w:styleId="16">
    <w:name w:val="Title"/>
    <w:basedOn w:val="1"/>
    <w:next w:val="1"/>
    <w:qFormat/>
    <w:uiPriority w:val="0"/>
    <w:pPr>
      <w:tabs>
        <w:tab w:val="left" w:pos="450"/>
      </w:tabs>
      <w:ind w:left="450" w:hanging="450"/>
      <w:jc w:val="center"/>
    </w:pPr>
    <w:rPr>
      <w:rFonts w:ascii="黑体" w:eastAsia="黑体"/>
      <w:sz w:val="32"/>
      <w:szCs w:val="20"/>
    </w:rPr>
  </w:style>
  <w:style w:type="paragraph" w:styleId="17">
    <w:name w:val="Body Text First Indent"/>
    <w:basedOn w:val="2"/>
    <w:qFormat/>
    <w:uiPriority w:val="99"/>
    <w:pPr>
      <w:ind w:firstLine="420" w:firstLineChars="100"/>
    </w:pPr>
  </w:style>
  <w:style w:type="paragraph" w:styleId="18">
    <w:name w:val="Body Text First Indent 2"/>
    <w:basedOn w:val="7"/>
    <w:next w:val="1"/>
    <w:qFormat/>
    <w:uiPriority w:val="0"/>
    <w:pPr>
      <w:ind w:firstLine="420" w:firstLineChars="200"/>
    </w:pPr>
    <w:rPr>
      <w:rFonts w:ascii="Calibri" w:hAnsi="Calibri"/>
      <w:szCs w:val="22"/>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qFormat/>
    <w:uiPriority w:val="0"/>
  </w:style>
  <w:style w:type="character" w:styleId="23">
    <w:name w:val="Hyperlink"/>
    <w:basedOn w:val="21"/>
    <w:unhideWhenUsed/>
    <w:qFormat/>
    <w:uiPriority w:val="99"/>
    <w:rPr>
      <w:rFonts w:ascii="Times New Roman" w:hAnsi="Times New Roman" w:eastAsia="宋体" w:cs="Times New Roman"/>
      <w:color w:val="0000FF"/>
      <w:kern w:val="2"/>
      <w:sz w:val="21"/>
      <w:szCs w:val="24"/>
      <w:u w:val="single"/>
      <w:lang w:eastAsia="zh-CN"/>
    </w:rPr>
  </w:style>
  <w:style w:type="character" w:styleId="24">
    <w:name w:val="footnote reference"/>
    <w:unhideWhenUsed/>
    <w:qFormat/>
    <w:uiPriority w:val="0"/>
    <w:rPr>
      <w:vertAlign w:val="superscript"/>
    </w:rPr>
  </w:style>
  <w:style w:type="paragraph" w:customStyle="1" w:styleId="25">
    <w:name w:val="Default"/>
    <w:qFormat/>
    <w:uiPriority w:val="0"/>
    <w:pPr>
      <w:widowControl w:val="0"/>
      <w:autoSpaceDE w:val="0"/>
      <w:autoSpaceDN w:val="0"/>
    </w:pPr>
    <w:rPr>
      <w:rFonts w:hint="eastAsia" w:ascii="Fang Song" w:hAnsi="Fang Song" w:eastAsia="Fang Song" w:cs="Times New Roman"/>
      <w:color w:val="000000"/>
      <w:sz w:val="24"/>
      <w:lang w:val="en-US" w:eastAsia="zh-CN" w:bidi="ar-SA"/>
    </w:rPr>
  </w:style>
  <w:style w:type="paragraph" w:customStyle="1" w:styleId="26">
    <w:name w:val="WPSOffice手动目录 1"/>
    <w:qFormat/>
    <w:uiPriority w:val="0"/>
    <w:rPr>
      <w:rFonts w:asciiTheme="minorHAnsi" w:hAnsiTheme="minorHAnsi" w:eastAsiaTheme="minorEastAsia" w:cstheme="minorBidi"/>
      <w:lang w:val="en-US" w:eastAsia="zh-CN" w:bidi="ar-SA"/>
    </w:rPr>
  </w:style>
  <w:style w:type="character" w:customStyle="1" w:styleId="27">
    <w:name w:val="font61"/>
    <w:basedOn w:val="21"/>
    <w:qFormat/>
    <w:uiPriority w:val="0"/>
    <w:rPr>
      <w:rFonts w:hint="eastAsia" w:ascii="宋体" w:hAnsi="宋体" w:eastAsia="宋体" w:cs="宋体"/>
      <w:color w:val="000000"/>
      <w:sz w:val="20"/>
      <w:szCs w:val="20"/>
      <w:u w:val="none"/>
    </w:rPr>
  </w:style>
  <w:style w:type="character" w:customStyle="1" w:styleId="28">
    <w:name w:val="font141"/>
    <w:basedOn w:val="21"/>
    <w:qFormat/>
    <w:uiPriority w:val="0"/>
    <w:rPr>
      <w:rFonts w:hint="eastAsia" w:ascii="宋体" w:hAnsi="宋体" w:eastAsia="宋体" w:cs="宋体"/>
      <w:color w:val="000000"/>
      <w:sz w:val="24"/>
      <w:szCs w:val="24"/>
      <w:u w:val="none"/>
      <w:vertAlign w:val="superscript"/>
    </w:rPr>
  </w:style>
  <w:style w:type="paragraph" w:customStyle="1" w:styleId="29">
    <w:name w:val="样式 标题 2 + Times New Roman 四号 非加粗 段前: 5 磅 段后: 0 磅 行距: 固定值 20..."/>
    <w:basedOn w:val="4"/>
    <w:qFormat/>
    <w:uiPriority w:val="0"/>
    <w:pPr>
      <w:spacing w:before="100" w:line="400" w:lineRule="exact"/>
    </w:pPr>
    <w:rPr>
      <w:rFonts w:ascii="Times New Roman" w:hAnsi="Times New Roman" w:eastAsia="黑体" w:cs="宋体"/>
      <w:b w:val="0"/>
      <w:bCs w:val="0"/>
      <w:kern w:val="0"/>
      <w:szCs w:val="20"/>
    </w:rPr>
  </w:style>
  <w:style w:type="paragraph" w:customStyle="1" w:styleId="30">
    <w:name w:val="List Paragraph"/>
    <w:basedOn w:val="1"/>
    <w:qFormat/>
    <w:uiPriority w:val="1"/>
    <w:pPr>
      <w:ind w:left="235" w:hanging="527"/>
    </w:pPr>
    <w:rPr>
      <w:rFonts w:ascii="宋体" w:hAnsi="宋体" w:eastAsia="宋体" w:cs="宋体"/>
      <w:lang w:val="zh-CN" w:eastAsia="zh-CN" w:bidi="zh-CN"/>
    </w:rPr>
  </w:style>
  <w:style w:type="character" w:customStyle="1" w:styleId="31">
    <w:name w:val="正文文本缩进 Char"/>
    <w:link w:val="7"/>
    <w:qFormat/>
    <w:uiPriority w:val="0"/>
  </w:style>
  <w:style w:type="character" w:customStyle="1" w:styleId="32">
    <w:name w:val="纯文本 Char"/>
    <w:link w:val="9"/>
    <w:qFormat/>
    <w:uiPriority w:val="0"/>
    <w:rPr>
      <w:rFonts w:ascii="宋体" w:hAnsi="Courier New"/>
      <w:szCs w:val="20"/>
    </w:rPr>
  </w:style>
  <w:style w:type="paragraph" w:customStyle="1" w:styleId="33">
    <w:name w:val="Quote"/>
    <w:basedOn w:val="1"/>
    <w:next w:val="1"/>
    <w:unhideWhenUsed/>
    <w:qFormat/>
    <w:uiPriority w:val="99"/>
    <w:pPr>
      <w:ind w:left="864" w:right="864"/>
      <w:jc w:val="center"/>
    </w:pPr>
    <w:rPr>
      <w:rFonts w:ascii="Times New Roman" w:hAnsi="Times New Roman"/>
      <w:i/>
      <w:iCs/>
      <w:color w:val="404040"/>
      <w:szCs w:val="21"/>
    </w:rPr>
  </w:style>
  <w:style w:type="paragraph" w:customStyle="1" w:styleId="34">
    <w:name w:val="Table Paragraph"/>
    <w:basedOn w:val="1"/>
    <w:qFormat/>
    <w:uiPriority w:val="1"/>
    <w:rPr>
      <w:rFonts w:ascii="宋体" w:hAnsi="宋体" w:eastAsia="宋体" w:cs="宋体"/>
    </w:rPr>
  </w:style>
  <w:style w:type="table" w:customStyle="1" w:styleId="35">
    <w:name w:val="Table Normal"/>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36">
    <w:name w:val="Table Text"/>
    <w:semiHidden/>
    <w:qFormat/>
    <w:uiPriority w:val="0"/>
    <w:pPr>
      <w:widowControl w:val="0"/>
      <w:jc w:val="both"/>
    </w:pPr>
    <w:rPr>
      <w:rFonts w:ascii="宋体" w:hAnsi="宋体" w:eastAsia="宋体" w:cs="宋体"/>
      <w:kern w:val="2"/>
      <w:sz w:val="22"/>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4.jpeg"/><Relationship Id="rId2" Type="http://schemas.openxmlformats.org/officeDocument/2006/relationships/settings" Target="settings.xml"/><Relationship Id="rId19" Type="http://schemas.openxmlformats.org/officeDocument/2006/relationships/image" Target="media/image3.png"/><Relationship Id="rId18" Type="http://schemas.openxmlformats.org/officeDocument/2006/relationships/image" Target="media/image2.jpeg"/><Relationship Id="rId17" Type="http://schemas.openxmlformats.org/officeDocument/2006/relationships/image" Target="media/image1.png"/><Relationship Id="rId16" Type="http://schemas.openxmlformats.org/officeDocument/2006/relationships/theme" Target="theme/theme1.xml"/><Relationship Id="rId15" Type="http://schemas.openxmlformats.org/officeDocument/2006/relationships/footer" Target="footer8.xml"/><Relationship Id="rId14" Type="http://schemas.openxmlformats.org/officeDocument/2006/relationships/header" Target="header5.xml"/><Relationship Id="rId13" Type="http://schemas.openxmlformats.org/officeDocument/2006/relationships/footer" Target="footer7.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Info spid="_x0000_s409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58</Pages>
  <Words>19721</Words>
  <Characters>20662</Characters>
  <Lines>180</Lines>
  <Paragraphs>50</Paragraphs>
  <TotalTime>0</TotalTime>
  <ScaleCrop>false</ScaleCrop>
  <LinksUpToDate>false</LinksUpToDate>
  <CharactersWithSpaces>28010</CharactersWithSpaces>
  <Application>WPS Office_12.1.0.15398_F1E327BC-269C-435d-A152-05C5408002CA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2022-05-24T02:11:00Z</dcterms:created>
  <dc:creator>许鹏</dc:creator>
  <cp:lastModifiedBy>夜丶长枫</cp:lastModifiedBy>
  <cp:lastPrinted>2023-10-07T00:49:00Z</cp:lastPrinted>
  <dcterms:modified xsi:type="dcterms:W3CDTF">2023-10-12T06:38:55Z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2052-12.1.0.15398</vt:lpwstr>
  </property>
  <property fmtid="{D5CDD505-2E9C-101B-9397-08002B2CF9AE}" pid="3" name="ICV">
    <vt:lpwstr>7E77082810894A2C9078757B6668AC29_13</vt:lpwstr>
  </property>
</Properties>
</file>